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BC51" w14:textId="77777777" w:rsidR="00CC3287" w:rsidRPr="00800B31" w:rsidRDefault="00301993" w:rsidP="00221A3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800B31">
        <w:rPr>
          <w:rFonts w:ascii="Arial" w:hAnsi="Arial" w:cs="Arial"/>
          <w:b/>
          <w:bCs/>
          <w:color w:val="000000" w:themeColor="text1"/>
        </w:rPr>
        <w:t xml:space="preserve">National Blood Transfusion Committee </w:t>
      </w:r>
      <w:r w:rsidR="00CC3287" w:rsidRPr="00800B31">
        <w:rPr>
          <w:rFonts w:ascii="Arial" w:hAnsi="Arial" w:cs="Arial"/>
          <w:b/>
          <w:bCs/>
          <w:color w:val="000000" w:themeColor="text1"/>
        </w:rPr>
        <w:t xml:space="preserve">(NBTC) </w:t>
      </w:r>
    </w:p>
    <w:p w14:paraId="376C569A" w14:textId="77777777" w:rsidR="00301993" w:rsidRPr="00800B31" w:rsidRDefault="00301993" w:rsidP="00221A36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800B31">
        <w:rPr>
          <w:rFonts w:ascii="Arial" w:hAnsi="Arial" w:cs="Arial"/>
          <w:b/>
          <w:bCs/>
          <w:color w:val="000000" w:themeColor="text1"/>
        </w:rPr>
        <w:t>Education Working Group</w:t>
      </w:r>
      <w:r w:rsidR="00CC3287" w:rsidRPr="00800B31">
        <w:rPr>
          <w:rFonts w:ascii="Arial" w:hAnsi="Arial" w:cs="Arial"/>
          <w:b/>
          <w:bCs/>
          <w:color w:val="000000" w:themeColor="text1"/>
        </w:rPr>
        <w:t xml:space="preserve"> (</w:t>
      </w:r>
      <w:proofErr w:type="spellStart"/>
      <w:r w:rsidR="00CC3287" w:rsidRPr="00800B31">
        <w:rPr>
          <w:rFonts w:ascii="Arial" w:hAnsi="Arial" w:cs="Arial"/>
          <w:b/>
          <w:bCs/>
          <w:color w:val="000000" w:themeColor="text1"/>
        </w:rPr>
        <w:t>EdWG</w:t>
      </w:r>
      <w:proofErr w:type="spellEnd"/>
      <w:r w:rsidR="00CC3287" w:rsidRPr="00800B31">
        <w:rPr>
          <w:rFonts w:ascii="Arial" w:hAnsi="Arial" w:cs="Arial"/>
          <w:b/>
          <w:bCs/>
          <w:color w:val="000000" w:themeColor="text1"/>
        </w:rPr>
        <w:t xml:space="preserve">) </w:t>
      </w:r>
      <w:r w:rsidRPr="00800B31">
        <w:rPr>
          <w:rFonts w:ascii="Arial" w:hAnsi="Arial" w:cs="Arial"/>
          <w:b/>
          <w:bCs/>
          <w:color w:val="000000" w:themeColor="text1"/>
        </w:rPr>
        <w:t>Terms of Reference</w:t>
      </w:r>
    </w:p>
    <w:p w14:paraId="76A2E7CD" w14:textId="77777777" w:rsidR="00D3669D" w:rsidRPr="00800B31" w:rsidRDefault="00D3669D" w:rsidP="00800B31">
      <w:pPr>
        <w:rPr>
          <w:rFonts w:ascii="Arial" w:hAnsi="Arial" w:cs="Arial"/>
          <w:b/>
          <w:bCs/>
          <w:color w:val="000000" w:themeColor="text1"/>
        </w:rPr>
      </w:pPr>
    </w:p>
    <w:p w14:paraId="62A38E05" w14:textId="77777777" w:rsidR="008C5128" w:rsidRPr="00800B31" w:rsidRDefault="008C5128" w:rsidP="00221A36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378C3B0C" w14:textId="77777777" w:rsidR="00301993" w:rsidRPr="00800B31" w:rsidRDefault="00301993" w:rsidP="00301993">
      <w:pPr>
        <w:rPr>
          <w:rFonts w:ascii="Arial" w:hAnsi="Arial" w:cs="Arial"/>
          <w:b/>
          <w:bCs/>
          <w:color w:val="000000" w:themeColor="text1"/>
        </w:rPr>
      </w:pPr>
      <w:r w:rsidRPr="00800B31">
        <w:rPr>
          <w:rFonts w:ascii="Arial" w:hAnsi="Arial" w:cs="Arial"/>
          <w:b/>
          <w:bCs/>
          <w:color w:val="000000" w:themeColor="text1"/>
        </w:rPr>
        <w:t>1. BACKGROUND</w:t>
      </w:r>
    </w:p>
    <w:p w14:paraId="19C1FE0C" w14:textId="77777777" w:rsidR="000403A5" w:rsidRPr="00800B31" w:rsidRDefault="000403A5" w:rsidP="00301993">
      <w:pPr>
        <w:rPr>
          <w:rFonts w:ascii="Arial" w:hAnsi="Arial" w:cs="Arial"/>
          <w:b/>
          <w:bCs/>
          <w:color w:val="000000" w:themeColor="text1"/>
        </w:rPr>
      </w:pPr>
    </w:p>
    <w:p w14:paraId="423BDF29" w14:textId="77777777" w:rsidR="00301993" w:rsidRPr="00800B31" w:rsidRDefault="000403A5" w:rsidP="00D25D89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1.1</w:t>
      </w:r>
      <w:r w:rsidRPr="00800B31">
        <w:rPr>
          <w:rFonts w:ascii="Arial" w:hAnsi="Arial" w:cs="Arial"/>
          <w:color w:val="000000" w:themeColor="text1"/>
        </w:rPr>
        <w:tab/>
      </w:r>
      <w:r w:rsidR="00301993" w:rsidRPr="00800B31">
        <w:rPr>
          <w:rFonts w:ascii="Arial" w:hAnsi="Arial" w:cs="Arial"/>
          <w:color w:val="000000" w:themeColor="text1"/>
        </w:rPr>
        <w:t>The training and education of Health Care Professionals (HCPs) in the field of blood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301993" w:rsidRPr="00800B31">
        <w:rPr>
          <w:rFonts w:ascii="Arial" w:hAnsi="Arial" w:cs="Arial"/>
          <w:color w:val="000000" w:themeColor="text1"/>
        </w:rPr>
        <w:t>transfusion varies considerably depending on area of specialism and curriculum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301993" w:rsidRPr="00800B31">
        <w:rPr>
          <w:rFonts w:ascii="Arial" w:hAnsi="Arial" w:cs="Arial"/>
          <w:color w:val="000000" w:themeColor="text1"/>
        </w:rPr>
        <w:t>recommendations. There is no co-ordinated approach to transfusion education in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301993" w:rsidRPr="00800B31">
        <w:rPr>
          <w:rFonts w:ascii="Arial" w:hAnsi="Arial" w:cs="Arial"/>
          <w:color w:val="000000" w:themeColor="text1"/>
        </w:rPr>
        <w:t>terms of both curriculum content and consistency of availability.</w:t>
      </w:r>
    </w:p>
    <w:p w14:paraId="0DED08B5" w14:textId="77777777" w:rsidR="000403A5" w:rsidRPr="00800B31" w:rsidRDefault="000403A5" w:rsidP="00D25D89">
      <w:pPr>
        <w:jc w:val="both"/>
        <w:rPr>
          <w:rFonts w:ascii="Arial" w:hAnsi="Arial" w:cs="Arial"/>
          <w:color w:val="000000" w:themeColor="text1"/>
        </w:rPr>
      </w:pPr>
    </w:p>
    <w:p w14:paraId="5973AEF1" w14:textId="77777777" w:rsidR="00301993" w:rsidRPr="00800B31" w:rsidRDefault="00301993" w:rsidP="00CC3287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1.2 </w:t>
      </w:r>
      <w:r w:rsidR="00221A36" w:rsidRPr="00800B31">
        <w:rPr>
          <w:rFonts w:ascii="Arial" w:hAnsi="Arial" w:cs="Arial"/>
          <w:color w:val="000000" w:themeColor="text1"/>
        </w:rPr>
        <w:tab/>
      </w:r>
      <w:r w:rsidRPr="00800B31">
        <w:rPr>
          <w:rFonts w:ascii="Arial" w:hAnsi="Arial" w:cs="Arial"/>
          <w:color w:val="000000" w:themeColor="text1"/>
        </w:rPr>
        <w:t>There is little understanding of what training and education currently exists for HCPs</w:t>
      </w:r>
      <w:r w:rsidR="00CC3287" w:rsidRPr="00800B31">
        <w:rPr>
          <w:rFonts w:ascii="Arial" w:hAnsi="Arial" w:cs="Arial"/>
          <w:color w:val="000000" w:themeColor="text1"/>
        </w:rPr>
        <w:t xml:space="preserve"> in transfusion </w:t>
      </w:r>
      <w:r w:rsidRPr="00800B31">
        <w:rPr>
          <w:rFonts w:ascii="Arial" w:hAnsi="Arial" w:cs="Arial"/>
          <w:color w:val="000000" w:themeColor="text1"/>
        </w:rPr>
        <w:t>- for whom and provided by which institutions</w:t>
      </w:r>
      <w:r w:rsidR="00406382" w:rsidRPr="00800B31">
        <w:rPr>
          <w:rFonts w:ascii="Arial" w:hAnsi="Arial" w:cs="Arial"/>
          <w:color w:val="000000" w:themeColor="text1"/>
        </w:rPr>
        <w:t>, nor whether it is effective or of high quality</w:t>
      </w:r>
      <w:r w:rsidRPr="00800B31">
        <w:rPr>
          <w:rFonts w:ascii="Arial" w:hAnsi="Arial" w:cs="Arial"/>
          <w:color w:val="000000" w:themeColor="text1"/>
        </w:rPr>
        <w:t xml:space="preserve">. </w:t>
      </w:r>
    </w:p>
    <w:p w14:paraId="460B2D51" w14:textId="77777777" w:rsidR="000403A5" w:rsidRPr="00800B31" w:rsidRDefault="000403A5" w:rsidP="00D25D89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35D64721" w14:textId="77777777" w:rsidR="00406382" w:rsidRPr="00800B31" w:rsidRDefault="00301993" w:rsidP="00104AD0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1.3 </w:t>
      </w:r>
      <w:r w:rsidR="000403A5" w:rsidRPr="00800B31">
        <w:rPr>
          <w:rFonts w:ascii="Arial" w:hAnsi="Arial" w:cs="Arial"/>
          <w:color w:val="000000" w:themeColor="text1"/>
        </w:rPr>
        <w:tab/>
      </w:r>
      <w:r w:rsidRPr="00800B31">
        <w:rPr>
          <w:rFonts w:ascii="Arial" w:hAnsi="Arial" w:cs="Arial"/>
          <w:color w:val="000000" w:themeColor="text1"/>
        </w:rPr>
        <w:t>There is no clear national mechanism for ensuring that transfusion education is</w:t>
      </w:r>
      <w:r w:rsidR="00104AD0" w:rsidRPr="00800B31">
        <w:rPr>
          <w:rFonts w:ascii="Arial" w:hAnsi="Arial" w:cs="Arial"/>
          <w:color w:val="000000" w:themeColor="text1"/>
        </w:rPr>
        <w:t xml:space="preserve"> consistently fitting </w:t>
      </w:r>
      <w:r w:rsidRPr="00800B31">
        <w:rPr>
          <w:rFonts w:ascii="Arial" w:hAnsi="Arial" w:cs="Arial"/>
          <w:color w:val="000000" w:themeColor="text1"/>
        </w:rPr>
        <w:t>for pre and post registration training of all HCPs (Doctors, Nurses</w:t>
      </w:r>
      <w:r w:rsidR="00E50F4D" w:rsidRPr="00800B31">
        <w:rPr>
          <w:rFonts w:ascii="Arial" w:hAnsi="Arial" w:cs="Arial"/>
          <w:color w:val="000000" w:themeColor="text1"/>
        </w:rPr>
        <w:t xml:space="preserve">, </w:t>
      </w:r>
      <w:r w:rsidRPr="00800B31">
        <w:rPr>
          <w:rFonts w:ascii="Arial" w:hAnsi="Arial" w:cs="Arial"/>
          <w:color w:val="000000" w:themeColor="text1"/>
        </w:rPr>
        <w:t>Midwives</w:t>
      </w:r>
      <w:r w:rsidR="00E50F4D" w:rsidRPr="00800B31">
        <w:rPr>
          <w:rFonts w:ascii="Arial" w:hAnsi="Arial" w:cs="Arial"/>
          <w:color w:val="000000" w:themeColor="text1"/>
        </w:rPr>
        <w:t xml:space="preserve"> and </w:t>
      </w:r>
      <w:r w:rsidR="00F92FF1" w:rsidRPr="00800B31">
        <w:rPr>
          <w:rFonts w:ascii="Arial" w:hAnsi="Arial" w:cs="Arial"/>
          <w:color w:val="000000" w:themeColor="text1"/>
        </w:rPr>
        <w:t>B</w:t>
      </w:r>
      <w:r w:rsidR="00E50F4D" w:rsidRPr="00800B31">
        <w:rPr>
          <w:rFonts w:ascii="Arial" w:hAnsi="Arial" w:cs="Arial"/>
          <w:color w:val="000000" w:themeColor="text1"/>
        </w:rPr>
        <w:t>iomedical scientists</w:t>
      </w:r>
      <w:r w:rsidRPr="00800B31">
        <w:rPr>
          <w:rFonts w:ascii="Arial" w:hAnsi="Arial" w:cs="Arial"/>
          <w:color w:val="000000" w:themeColor="text1"/>
        </w:rPr>
        <w:t xml:space="preserve">). </w:t>
      </w:r>
    </w:p>
    <w:p w14:paraId="78739A7F" w14:textId="77777777" w:rsidR="001C4104" w:rsidRPr="00800B31" w:rsidRDefault="001C4104" w:rsidP="00104AD0">
      <w:pPr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05FAEE5B" w14:textId="59646AA0" w:rsidR="001C4104" w:rsidRPr="00800B31" w:rsidRDefault="001C4104" w:rsidP="00104AD0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1.4</w:t>
      </w:r>
      <w:r w:rsidRPr="00800B31">
        <w:rPr>
          <w:rFonts w:ascii="Arial" w:hAnsi="Arial" w:cs="Arial"/>
          <w:color w:val="000000" w:themeColor="text1"/>
        </w:rPr>
        <w:tab/>
        <w:t xml:space="preserve">Improving transfusion education forms part of the </w:t>
      </w:r>
      <w:r w:rsidRPr="00800B31">
        <w:rPr>
          <w:rFonts w:ascii="Arial" w:hAnsi="Arial" w:cs="Arial"/>
          <w:i/>
          <w:iCs/>
          <w:color w:val="000000" w:themeColor="text1"/>
        </w:rPr>
        <w:t>Transfusion 2024</w:t>
      </w:r>
      <w:r w:rsidRPr="00800B31">
        <w:rPr>
          <w:rFonts w:ascii="Arial" w:hAnsi="Arial" w:cs="Arial"/>
          <w:color w:val="000000" w:themeColor="text1"/>
        </w:rPr>
        <w:t xml:space="preserve"> and now </w:t>
      </w:r>
      <w:r w:rsidRPr="00800B31">
        <w:rPr>
          <w:rFonts w:ascii="Arial" w:hAnsi="Arial" w:cs="Arial"/>
          <w:i/>
          <w:iCs/>
          <w:color w:val="000000" w:themeColor="text1"/>
        </w:rPr>
        <w:t>Transfusion Transformation</w:t>
      </w:r>
      <w:r w:rsidRPr="00800B31">
        <w:rPr>
          <w:rFonts w:ascii="Arial" w:hAnsi="Arial" w:cs="Arial"/>
          <w:color w:val="000000" w:themeColor="text1"/>
        </w:rPr>
        <w:t xml:space="preserve"> actions to achieve world-class transfusion care for all. It is also a key recommendation from the 2024 </w:t>
      </w:r>
      <w:r w:rsidRPr="00800B31">
        <w:rPr>
          <w:rFonts w:ascii="Arial" w:hAnsi="Arial" w:cs="Arial"/>
          <w:i/>
          <w:iCs/>
          <w:color w:val="000000" w:themeColor="text1"/>
        </w:rPr>
        <w:t>Infected Blood Inquiry</w:t>
      </w:r>
      <w:r w:rsidRPr="00800B31">
        <w:rPr>
          <w:rFonts w:ascii="Arial" w:hAnsi="Arial" w:cs="Arial"/>
          <w:color w:val="000000" w:themeColor="text1"/>
        </w:rPr>
        <w:t xml:space="preserve">. </w:t>
      </w:r>
    </w:p>
    <w:p w14:paraId="0696C20C" w14:textId="77777777" w:rsidR="00406382" w:rsidRPr="00800B31" w:rsidRDefault="00406382" w:rsidP="00D25D89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609F078C" w14:textId="77777777" w:rsidR="002F367A" w:rsidRPr="00800B31" w:rsidRDefault="00CC3287" w:rsidP="002F367A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1.</w:t>
      </w:r>
      <w:r w:rsidR="001C4104" w:rsidRPr="00800B31">
        <w:rPr>
          <w:rFonts w:ascii="Arial" w:hAnsi="Arial" w:cs="Arial"/>
          <w:color w:val="000000" w:themeColor="text1"/>
        </w:rPr>
        <w:t>5</w:t>
      </w:r>
      <w:r w:rsidRPr="00800B31">
        <w:rPr>
          <w:rFonts w:ascii="Arial" w:hAnsi="Arial" w:cs="Arial"/>
          <w:color w:val="000000" w:themeColor="text1"/>
        </w:rPr>
        <w:tab/>
      </w:r>
      <w:r w:rsidR="00406382" w:rsidRPr="00800B31">
        <w:rPr>
          <w:rFonts w:ascii="Arial" w:hAnsi="Arial" w:cs="Arial"/>
          <w:color w:val="000000" w:themeColor="text1"/>
        </w:rPr>
        <w:t xml:space="preserve">A more structured approach to content, design and delivery is needed, with recommendations and </w:t>
      </w:r>
      <w:r w:rsidRPr="00800B31">
        <w:rPr>
          <w:rFonts w:ascii="Arial" w:hAnsi="Arial" w:cs="Arial"/>
          <w:color w:val="000000" w:themeColor="text1"/>
        </w:rPr>
        <w:t xml:space="preserve">an </w:t>
      </w:r>
      <w:r w:rsidR="00406382" w:rsidRPr="00800B31">
        <w:rPr>
          <w:rFonts w:ascii="Arial" w:hAnsi="Arial" w:cs="Arial"/>
          <w:color w:val="000000" w:themeColor="text1"/>
        </w:rPr>
        <w:t>action plan developed to help achieve a co-ordinated approach</w:t>
      </w:r>
      <w:r w:rsidRPr="00800B31">
        <w:rPr>
          <w:rFonts w:ascii="Arial" w:hAnsi="Arial" w:cs="Arial"/>
          <w:color w:val="000000" w:themeColor="text1"/>
        </w:rPr>
        <w:t xml:space="preserve"> to transfusion education</w:t>
      </w:r>
      <w:r w:rsidR="00406382" w:rsidRPr="00800B31">
        <w:rPr>
          <w:rFonts w:ascii="Arial" w:hAnsi="Arial" w:cs="Arial"/>
          <w:color w:val="000000" w:themeColor="text1"/>
        </w:rPr>
        <w:t xml:space="preserve"> moving forward</w:t>
      </w:r>
      <w:r w:rsidRPr="00800B31">
        <w:rPr>
          <w:rFonts w:ascii="Arial" w:hAnsi="Arial" w:cs="Arial"/>
          <w:color w:val="000000" w:themeColor="text1"/>
        </w:rPr>
        <w:t>.</w:t>
      </w:r>
    </w:p>
    <w:p w14:paraId="7A1965E3" w14:textId="77777777" w:rsidR="008C5128" w:rsidRPr="00800B31" w:rsidRDefault="008C5128" w:rsidP="00800B31">
      <w:pPr>
        <w:jc w:val="both"/>
        <w:rPr>
          <w:rFonts w:ascii="Arial" w:hAnsi="Arial" w:cs="Arial"/>
          <w:color w:val="000000" w:themeColor="text1"/>
        </w:rPr>
      </w:pPr>
    </w:p>
    <w:p w14:paraId="3B66A1E3" w14:textId="77777777" w:rsidR="000403A5" w:rsidRPr="00800B31" w:rsidRDefault="000403A5" w:rsidP="000403A5">
      <w:pPr>
        <w:ind w:firstLine="720"/>
        <w:rPr>
          <w:rFonts w:ascii="Arial" w:hAnsi="Arial" w:cs="Arial"/>
          <w:color w:val="000000" w:themeColor="text1"/>
        </w:rPr>
      </w:pPr>
    </w:p>
    <w:p w14:paraId="6B5D5502" w14:textId="77777777" w:rsidR="00301993" w:rsidRPr="00800B31" w:rsidRDefault="00301993" w:rsidP="00301993">
      <w:pPr>
        <w:rPr>
          <w:rFonts w:ascii="Arial" w:hAnsi="Arial" w:cs="Arial"/>
          <w:b/>
          <w:bCs/>
          <w:color w:val="000000" w:themeColor="text1"/>
        </w:rPr>
      </w:pPr>
      <w:r w:rsidRPr="00800B31">
        <w:rPr>
          <w:rFonts w:ascii="Arial" w:hAnsi="Arial" w:cs="Arial"/>
          <w:b/>
          <w:bCs/>
          <w:color w:val="000000" w:themeColor="text1"/>
        </w:rPr>
        <w:t>2. REMIT</w:t>
      </w:r>
    </w:p>
    <w:p w14:paraId="76931BDE" w14:textId="77777777" w:rsidR="00406382" w:rsidRPr="00800B31" w:rsidRDefault="00406382" w:rsidP="00301993">
      <w:pPr>
        <w:rPr>
          <w:rFonts w:ascii="Arial" w:hAnsi="Arial" w:cs="Arial"/>
          <w:color w:val="000000" w:themeColor="text1"/>
        </w:rPr>
      </w:pPr>
    </w:p>
    <w:p w14:paraId="04A11474" w14:textId="77777777" w:rsidR="002F367A" w:rsidRPr="00800B31" w:rsidRDefault="00301993" w:rsidP="00301993">
      <w:pPr>
        <w:rPr>
          <w:rFonts w:ascii="Arial" w:hAnsi="Arial" w:cs="Arial"/>
          <w:color w:val="000000" w:themeColor="text1"/>
        </w:rPr>
      </w:pPr>
      <w:bookmarkStart w:id="0" w:name="_Hlk216687331"/>
      <w:r w:rsidRPr="00800B31">
        <w:rPr>
          <w:rFonts w:ascii="Arial" w:hAnsi="Arial" w:cs="Arial"/>
          <w:color w:val="000000" w:themeColor="text1"/>
        </w:rPr>
        <w:t xml:space="preserve">The </w:t>
      </w:r>
      <w:r w:rsidR="00104AD0" w:rsidRPr="00800B31">
        <w:rPr>
          <w:rFonts w:ascii="Arial" w:hAnsi="Arial" w:cs="Arial"/>
          <w:b/>
          <w:bCs/>
          <w:color w:val="000000" w:themeColor="text1"/>
        </w:rPr>
        <w:t>aim</w:t>
      </w:r>
      <w:r w:rsidR="00104AD0" w:rsidRPr="00800B31">
        <w:rPr>
          <w:rFonts w:ascii="Arial" w:hAnsi="Arial" w:cs="Arial"/>
          <w:color w:val="000000" w:themeColor="text1"/>
        </w:rPr>
        <w:t xml:space="preserve"> of the NBTC education working group (</w:t>
      </w:r>
      <w:proofErr w:type="spellStart"/>
      <w:r w:rsidR="00104AD0" w:rsidRPr="00800B31">
        <w:rPr>
          <w:rFonts w:ascii="Arial" w:hAnsi="Arial" w:cs="Arial"/>
          <w:color w:val="000000" w:themeColor="text1"/>
        </w:rPr>
        <w:t>EdWG</w:t>
      </w:r>
      <w:proofErr w:type="spellEnd"/>
      <w:r w:rsidR="00104AD0" w:rsidRPr="00800B31">
        <w:rPr>
          <w:rFonts w:ascii="Arial" w:hAnsi="Arial" w:cs="Arial"/>
          <w:color w:val="000000" w:themeColor="text1"/>
        </w:rPr>
        <w:t>)</w:t>
      </w:r>
      <w:r w:rsidR="002F367A" w:rsidRPr="00800B31">
        <w:rPr>
          <w:rFonts w:ascii="Arial" w:hAnsi="Arial" w:cs="Arial"/>
          <w:color w:val="000000" w:themeColor="text1"/>
        </w:rPr>
        <w:t xml:space="preserve"> is to:</w:t>
      </w:r>
    </w:p>
    <w:p w14:paraId="329A62E9" w14:textId="77777777" w:rsidR="002F367A" w:rsidRPr="00800B31" w:rsidRDefault="002F367A" w:rsidP="00301993">
      <w:pPr>
        <w:rPr>
          <w:rFonts w:ascii="Arial" w:hAnsi="Arial" w:cs="Arial"/>
          <w:color w:val="000000" w:themeColor="text1"/>
        </w:rPr>
      </w:pPr>
    </w:p>
    <w:p w14:paraId="67D14408" w14:textId="77777777" w:rsidR="002F367A" w:rsidRPr="00800B31" w:rsidRDefault="002F367A" w:rsidP="002F367A">
      <w:pPr>
        <w:ind w:left="720" w:firstLine="720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- improve the </w:t>
      </w:r>
      <w:r w:rsidRPr="00800B31">
        <w:rPr>
          <w:rFonts w:ascii="Arial" w:hAnsi="Arial" w:cs="Arial"/>
          <w:b/>
          <w:bCs/>
          <w:color w:val="000000" w:themeColor="text1"/>
        </w:rPr>
        <w:t>quality and accessibility</w:t>
      </w:r>
      <w:r w:rsidRPr="00800B31">
        <w:rPr>
          <w:rFonts w:ascii="Arial" w:hAnsi="Arial" w:cs="Arial"/>
          <w:color w:val="000000" w:themeColor="text1"/>
        </w:rPr>
        <w:t xml:space="preserve"> of transfusion education</w:t>
      </w:r>
    </w:p>
    <w:p w14:paraId="622BDA5E" w14:textId="77777777" w:rsidR="002F367A" w:rsidRPr="00800B31" w:rsidRDefault="002F367A" w:rsidP="002F367A">
      <w:pPr>
        <w:rPr>
          <w:rFonts w:ascii="Arial" w:hAnsi="Arial" w:cs="Arial"/>
          <w:color w:val="000000" w:themeColor="text1"/>
        </w:rPr>
      </w:pPr>
    </w:p>
    <w:p w14:paraId="476544D4" w14:textId="77777777" w:rsidR="002F367A" w:rsidRPr="00800B31" w:rsidRDefault="002F367A" w:rsidP="002F367A">
      <w:pPr>
        <w:ind w:left="720" w:firstLine="720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- establish clear clinical and scientific </w:t>
      </w:r>
      <w:r w:rsidRPr="00800B31">
        <w:rPr>
          <w:rFonts w:ascii="Arial" w:hAnsi="Arial" w:cs="Arial"/>
          <w:b/>
          <w:bCs/>
          <w:color w:val="000000" w:themeColor="text1"/>
        </w:rPr>
        <w:t>career development pathways</w:t>
      </w:r>
    </w:p>
    <w:bookmarkEnd w:id="0"/>
    <w:p w14:paraId="130E5C73" w14:textId="77777777" w:rsidR="002F367A" w:rsidRPr="00800B31" w:rsidRDefault="002F367A" w:rsidP="00301993">
      <w:pPr>
        <w:rPr>
          <w:rFonts w:ascii="Arial" w:hAnsi="Arial" w:cs="Arial"/>
          <w:color w:val="000000" w:themeColor="text1"/>
        </w:rPr>
      </w:pPr>
    </w:p>
    <w:p w14:paraId="28FD5CAE" w14:textId="77777777" w:rsidR="001C4104" w:rsidRPr="00800B31" w:rsidRDefault="001C4104" w:rsidP="00301993">
      <w:pPr>
        <w:rPr>
          <w:rFonts w:ascii="Arial" w:hAnsi="Arial" w:cs="Arial"/>
          <w:color w:val="000000" w:themeColor="text1"/>
        </w:rPr>
      </w:pPr>
    </w:p>
    <w:p w14:paraId="1AD93BD5" w14:textId="77777777" w:rsidR="00301993" w:rsidRPr="00800B31" w:rsidRDefault="002F367A" w:rsidP="00301993">
      <w:p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The </w:t>
      </w:r>
      <w:r w:rsidRPr="00800B31">
        <w:rPr>
          <w:rFonts w:ascii="Arial" w:hAnsi="Arial" w:cs="Arial"/>
          <w:color w:val="000000" w:themeColor="text1"/>
          <w:u w:val="single"/>
        </w:rPr>
        <w:t xml:space="preserve">key </w:t>
      </w:r>
      <w:r w:rsidR="00301993" w:rsidRPr="00800B31">
        <w:rPr>
          <w:rFonts w:ascii="Arial" w:hAnsi="Arial" w:cs="Arial"/>
          <w:color w:val="000000" w:themeColor="text1"/>
          <w:u w:val="single"/>
        </w:rPr>
        <w:t>objectives</w:t>
      </w:r>
      <w:r w:rsidR="00406382" w:rsidRPr="00800B31">
        <w:rPr>
          <w:rFonts w:ascii="Arial" w:hAnsi="Arial" w:cs="Arial"/>
          <w:color w:val="000000" w:themeColor="text1"/>
        </w:rPr>
        <w:t xml:space="preserve"> </w:t>
      </w:r>
      <w:r w:rsidR="00301993" w:rsidRPr="00800B31">
        <w:rPr>
          <w:rFonts w:ascii="Arial" w:hAnsi="Arial" w:cs="Arial"/>
          <w:color w:val="000000" w:themeColor="text1"/>
        </w:rPr>
        <w:t>are to:</w:t>
      </w:r>
    </w:p>
    <w:p w14:paraId="1AD90BD6" w14:textId="77777777" w:rsidR="000403A5" w:rsidRPr="00800B31" w:rsidRDefault="000403A5" w:rsidP="00301993">
      <w:pPr>
        <w:rPr>
          <w:rFonts w:ascii="Arial" w:hAnsi="Arial" w:cs="Arial"/>
          <w:color w:val="000000" w:themeColor="text1"/>
        </w:rPr>
      </w:pPr>
    </w:p>
    <w:p w14:paraId="13A7BFBA" w14:textId="0366AC9C" w:rsidR="00406382" w:rsidRPr="00800B31" w:rsidRDefault="00301993" w:rsidP="00E50F4D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2.1 </w:t>
      </w:r>
      <w:r w:rsidR="000403A5" w:rsidRPr="00800B31">
        <w:rPr>
          <w:rFonts w:ascii="Arial" w:hAnsi="Arial" w:cs="Arial"/>
          <w:color w:val="000000" w:themeColor="text1"/>
        </w:rPr>
        <w:tab/>
      </w:r>
      <w:r w:rsidR="00D224CD">
        <w:rPr>
          <w:rFonts w:ascii="Arial" w:hAnsi="Arial" w:cs="Arial"/>
          <w:color w:val="7030A0"/>
        </w:rPr>
        <w:t xml:space="preserve">Actively engage with key stakeholders so that </w:t>
      </w:r>
      <w:r w:rsidR="00406382" w:rsidRPr="00800B31">
        <w:rPr>
          <w:rFonts w:ascii="Arial" w:hAnsi="Arial" w:cs="Arial"/>
          <w:color w:val="000000" w:themeColor="text1"/>
        </w:rPr>
        <w:t xml:space="preserve">transfusion medicine features in the </w:t>
      </w:r>
      <w:r w:rsidR="00406382" w:rsidRPr="00800B31">
        <w:rPr>
          <w:rFonts w:ascii="Arial" w:hAnsi="Arial" w:cs="Arial"/>
          <w:b/>
          <w:bCs/>
          <w:color w:val="000000" w:themeColor="text1"/>
        </w:rPr>
        <w:t>undergraduate and postgraduate</w:t>
      </w:r>
      <w:r w:rsidR="00406382" w:rsidRPr="00800B31">
        <w:rPr>
          <w:rFonts w:ascii="Arial" w:hAnsi="Arial" w:cs="Arial"/>
          <w:color w:val="000000" w:themeColor="text1"/>
        </w:rPr>
        <w:t xml:space="preserve"> </w:t>
      </w:r>
      <w:r w:rsidR="00406382" w:rsidRPr="00800B31">
        <w:rPr>
          <w:rFonts w:ascii="Arial" w:hAnsi="Arial" w:cs="Arial"/>
          <w:b/>
          <w:bCs/>
          <w:color w:val="000000" w:themeColor="text1"/>
        </w:rPr>
        <w:t>curricula</w:t>
      </w:r>
      <w:r w:rsidR="00406382" w:rsidRPr="00800B31">
        <w:rPr>
          <w:rFonts w:ascii="Arial" w:hAnsi="Arial" w:cs="Arial"/>
          <w:color w:val="000000" w:themeColor="text1"/>
        </w:rPr>
        <w:t xml:space="preserve"> across all relevant healthcare profession</w:t>
      </w:r>
      <w:r w:rsidR="00E50F4D" w:rsidRPr="00800B31">
        <w:rPr>
          <w:rFonts w:ascii="Arial" w:hAnsi="Arial" w:cs="Arial"/>
          <w:color w:val="000000" w:themeColor="text1"/>
        </w:rPr>
        <w:t>s</w:t>
      </w:r>
      <w:r w:rsidR="00BA7C67" w:rsidRPr="00800B31">
        <w:rPr>
          <w:rFonts w:ascii="Arial" w:hAnsi="Arial" w:cs="Arial"/>
          <w:color w:val="000000" w:themeColor="text1"/>
        </w:rPr>
        <w:t>.</w:t>
      </w:r>
    </w:p>
    <w:p w14:paraId="2572F1C7" w14:textId="77777777" w:rsidR="00E50F4D" w:rsidRPr="00800B31" w:rsidRDefault="00E50F4D" w:rsidP="00406382">
      <w:pPr>
        <w:jc w:val="both"/>
        <w:rPr>
          <w:rFonts w:ascii="Arial" w:hAnsi="Arial" w:cs="Arial"/>
          <w:color w:val="000000" w:themeColor="text1"/>
        </w:rPr>
      </w:pPr>
    </w:p>
    <w:p w14:paraId="1DDEA47A" w14:textId="53570C75" w:rsidR="00A10BC2" w:rsidRPr="00800B31" w:rsidRDefault="00BA7C67" w:rsidP="00A10BC2">
      <w:pPr>
        <w:ind w:left="720" w:hanging="720"/>
        <w:jc w:val="both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000000" w:themeColor="text1"/>
        </w:rPr>
        <w:t xml:space="preserve">2.2 </w:t>
      </w:r>
      <w:r w:rsidRPr="00800B31">
        <w:rPr>
          <w:rFonts w:ascii="Arial" w:hAnsi="Arial" w:cs="Arial"/>
          <w:color w:val="000000" w:themeColor="text1"/>
        </w:rPr>
        <w:tab/>
      </w:r>
      <w:r w:rsidR="00A10BC2" w:rsidRPr="00800B31">
        <w:rPr>
          <w:rFonts w:ascii="Arial" w:hAnsi="Arial" w:cs="Arial"/>
          <w:color w:val="7030A0"/>
        </w:rPr>
        <w:t>Contribute to the development</w:t>
      </w:r>
      <w:r w:rsidR="00D224CD">
        <w:rPr>
          <w:rFonts w:ascii="Arial" w:hAnsi="Arial" w:cs="Arial"/>
          <w:color w:val="7030A0"/>
        </w:rPr>
        <w:t>, ratification</w:t>
      </w:r>
      <w:r w:rsidR="00A10BC2" w:rsidRPr="00800B31">
        <w:rPr>
          <w:rFonts w:ascii="Arial" w:hAnsi="Arial" w:cs="Arial"/>
          <w:color w:val="7030A0"/>
        </w:rPr>
        <w:t xml:space="preserve"> and promotion of </w:t>
      </w:r>
      <w:r w:rsidR="00A10BC2" w:rsidRPr="00D224CD">
        <w:rPr>
          <w:rFonts w:ascii="Arial" w:hAnsi="Arial" w:cs="Arial"/>
          <w:color w:val="7030A0"/>
        </w:rPr>
        <w:t>minimum</w:t>
      </w:r>
      <w:r w:rsidR="00A10BC2" w:rsidRPr="00D224CD">
        <w:rPr>
          <w:rFonts w:ascii="Arial" w:hAnsi="Arial" w:cs="Arial"/>
          <w:b/>
          <w:bCs/>
          <w:color w:val="7030A0"/>
        </w:rPr>
        <w:t xml:space="preserve"> core training requirements and assessment standards</w:t>
      </w:r>
      <w:r w:rsidR="00A10BC2" w:rsidRPr="00800B31">
        <w:rPr>
          <w:rFonts w:ascii="Arial" w:hAnsi="Arial" w:cs="Arial"/>
          <w:color w:val="7030A0"/>
        </w:rPr>
        <w:t xml:space="preserve"> for healthcare professionals involved in </w:t>
      </w:r>
      <w:r w:rsidR="00D224CD">
        <w:rPr>
          <w:rFonts w:ascii="Arial" w:hAnsi="Arial" w:cs="Arial"/>
          <w:color w:val="7030A0"/>
        </w:rPr>
        <w:t xml:space="preserve">clinical </w:t>
      </w:r>
      <w:r w:rsidR="00A10BC2" w:rsidRPr="00800B31">
        <w:rPr>
          <w:rFonts w:ascii="Arial" w:hAnsi="Arial" w:cs="Arial"/>
          <w:color w:val="7030A0"/>
        </w:rPr>
        <w:t>transfusion practice, working collaboratively with appropriate national bodies.</w:t>
      </w:r>
    </w:p>
    <w:p w14:paraId="5E050487" w14:textId="77777777" w:rsidR="00BA7C67" w:rsidRPr="00800B31" w:rsidRDefault="00BA7C67" w:rsidP="00BA7C67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018B8E48" w14:textId="77777777" w:rsidR="00CC3287" w:rsidRPr="00800B31" w:rsidRDefault="00BA7C67" w:rsidP="00BA7C67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2.3 </w:t>
      </w:r>
      <w:r w:rsidRPr="00800B31">
        <w:rPr>
          <w:rFonts w:ascii="Arial" w:hAnsi="Arial" w:cs="Arial"/>
          <w:color w:val="000000" w:themeColor="text1"/>
        </w:rPr>
        <w:tab/>
      </w:r>
      <w:r w:rsidR="00CC3287" w:rsidRPr="00800B31">
        <w:rPr>
          <w:rFonts w:ascii="Arial" w:hAnsi="Arial" w:cs="Arial"/>
          <w:color w:val="000000" w:themeColor="text1"/>
        </w:rPr>
        <w:t xml:space="preserve">Review </w:t>
      </w:r>
      <w:r w:rsidR="00CC3287" w:rsidRPr="00800B31">
        <w:rPr>
          <w:rFonts w:ascii="Arial" w:hAnsi="Arial" w:cs="Arial"/>
          <w:b/>
          <w:bCs/>
          <w:color w:val="000000" w:themeColor="text1"/>
        </w:rPr>
        <w:t>accessibility</w:t>
      </w:r>
      <w:r w:rsidR="00CC3287" w:rsidRPr="00800B31">
        <w:rPr>
          <w:rFonts w:ascii="Arial" w:hAnsi="Arial" w:cs="Arial"/>
          <w:color w:val="000000" w:themeColor="text1"/>
        </w:rPr>
        <w:t xml:space="preserve"> of transfusion education, ensuring adequate </w:t>
      </w:r>
      <w:r w:rsidR="00CC3287" w:rsidRPr="00800B31">
        <w:rPr>
          <w:rFonts w:ascii="Arial" w:hAnsi="Arial" w:cs="Arial"/>
          <w:b/>
          <w:bCs/>
          <w:color w:val="000000" w:themeColor="text1"/>
        </w:rPr>
        <w:t>signposting</w:t>
      </w:r>
      <w:r w:rsidR="00CC3287" w:rsidRPr="00800B31">
        <w:rPr>
          <w:rFonts w:ascii="Arial" w:hAnsi="Arial" w:cs="Arial"/>
          <w:color w:val="000000" w:themeColor="text1"/>
        </w:rPr>
        <w:t xml:space="preserve"> for different HCP groups</w:t>
      </w:r>
      <w:r w:rsidR="008C5128" w:rsidRPr="00800B31">
        <w:rPr>
          <w:rFonts w:ascii="Arial" w:hAnsi="Arial" w:cs="Arial"/>
          <w:color w:val="000000" w:themeColor="text1"/>
        </w:rPr>
        <w:t xml:space="preserve"> to ensure </w:t>
      </w:r>
      <w:r w:rsidR="008C5128" w:rsidRPr="00800B31">
        <w:rPr>
          <w:rFonts w:ascii="Arial" w:hAnsi="Arial" w:cs="Arial"/>
          <w:b/>
          <w:bCs/>
          <w:color w:val="000000" w:themeColor="text1"/>
        </w:rPr>
        <w:t>personalised</w:t>
      </w:r>
      <w:r w:rsidR="008C5128" w:rsidRPr="00800B31">
        <w:rPr>
          <w:rFonts w:ascii="Arial" w:hAnsi="Arial" w:cs="Arial"/>
          <w:color w:val="000000" w:themeColor="text1"/>
        </w:rPr>
        <w:t xml:space="preserve"> education</w:t>
      </w:r>
      <w:r w:rsidR="00CC3287" w:rsidRPr="00800B31">
        <w:rPr>
          <w:rFonts w:ascii="Arial" w:hAnsi="Arial" w:cs="Arial"/>
          <w:color w:val="000000" w:themeColor="text1"/>
        </w:rPr>
        <w:t>.</w:t>
      </w:r>
    </w:p>
    <w:p w14:paraId="61DE0E76" w14:textId="77777777" w:rsidR="00CC3287" w:rsidRPr="00800B31" w:rsidRDefault="00CC3287" w:rsidP="00BA7C67">
      <w:pPr>
        <w:ind w:left="720" w:hanging="720"/>
        <w:jc w:val="both"/>
        <w:rPr>
          <w:rFonts w:ascii="Arial" w:hAnsi="Arial" w:cs="Arial"/>
          <w:color w:val="000000" w:themeColor="text1"/>
        </w:rPr>
      </w:pPr>
    </w:p>
    <w:p w14:paraId="1EDDA873" w14:textId="616470A4" w:rsidR="00BA7C67" w:rsidRPr="00800B31" w:rsidRDefault="00CC3287" w:rsidP="00BA7C67">
      <w:pPr>
        <w:ind w:left="720" w:hanging="720"/>
        <w:jc w:val="both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  <w:r w:rsidRPr="00800B31">
        <w:rPr>
          <w:rFonts w:ascii="Arial" w:hAnsi="Arial" w:cs="Arial"/>
          <w:color w:val="000000" w:themeColor="text1"/>
        </w:rPr>
        <w:t>2.4</w:t>
      </w:r>
      <w:r w:rsidRPr="00800B31">
        <w:rPr>
          <w:rFonts w:ascii="Arial" w:hAnsi="Arial" w:cs="Arial"/>
          <w:color w:val="000000" w:themeColor="text1"/>
        </w:rPr>
        <w:tab/>
      </w:r>
      <w:r w:rsidR="00D224CD" w:rsidRPr="00800B31">
        <w:rPr>
          <w:rFonts w:ascii="Arial" w:hAnsi="Arial" w:cs="Arial"/>
          <w:color w:val="7030A0"/>
        </w:rPr>
        <w:t>Contribute</w:t>
      </w:r>
      <w:r w:rsidR="00D224CD">
        <w:rPr>
          <w:rFonts w:ascii="Arial" w:hAnsi="Arial" w:cs="Arial"/>
          <w:color w:val="7030A0"/>
        </w:rPr>
        <w:t xml:space="preserve"> to the critical evaluation of</w:t>
      </w:r>
      <w:r w:rsidR="00BA7C67" w:rsidRPr="00800B31">
        <w:rPr>
          <w:rFonts w:ascii="Arial" w:hAnsi="Arial" w:cs="Arial"/>
          <w:color w:val="000000" w:themeColor="text1"/>
        </w:rPr>
        <w:t xml:space="preserve"> current educational resources, tools and courses to ensure optimal </w:t>
      </w:r>
      <w:r w:rsidR="00BA7C67" w:rsidRPr="00800B31">
        <w:rPr>
          <w:rFonts w:ascii="Arial" w:hAnsi="Arial" w:cs="Arial"/>
          <w:b/>
          <w:bCs/>
          <w:color w:val="000000" w:themeColor="text1"/>
        </w:rPr>
        <w:t xml:space="preserve">quality </w:t>
      </w:r>
      <w:r w:rsidR="00BA7C67" w:rsidRPr="00800B31">
        <w:rPr>
          <w:rFonts w:ascii="Arial" w:hAnsi="Arial" w:cs="Arial"/>
        </w:rPr>
        <w:t>of transfusion education.</w:t>
      </w:r>
    </w:p>
    <w:p w14:paraId="38941214" w14:textId="77777777" w:rsidR="00D25D89" w:rsidRPr="00800B31" w:rsidRDefault="00D25D89" w:rsidP="00BA7C67">
      <w:pPr>
        <w:jc w:val="both"/>
        <w:rPr>
          <w:rFonts w:ascii="Arial" w:hAnsi="Arial" w:cs="Arial"/>
          <w:color w:val="000000" w:themeColor="text1"/>
        </w:rPr>
      </w:pPr>
    </w:p>
    <w:p w14:paraId="23865BFD" w14:textId="686D09FA" w:rsidR="00BA7C67" w:rsidRPr="00800B31" w:rsidRDefault="00301993" w:rsidP="00CC3287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2.</w:t>
      </w:r>
      <w:r w:rsidR="00CC3287" w:rsidRPr="00800B31">
        <w:rPr>
          <w:rFonts w:ascii="Arial" w:hAnsi="Arial" w:cs="Arial"/>
          <w:color w:val="000000" w:themeColor="text1"/>
        </w:rPr>
        <w:t>5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0403A5" w:rsidRPr="00800B31">
        <w:rPr>
          <w:rFonts w:ascii="Arial" w:hAnsi="Arial" w:cs="Arial"/>
          <w:color w:val="000000" w:themeColor="text1"/>
        </w:rPr>
        <w:tab/>
      </w:r>
      <w:r w:rsidR="00D224CD">
        <w:rPr>
          <w:rFonts w:ascii="Arial" w:hAnsi="Arial" w:cs="Arial"/>
          <w:color w:val="7030A0"/>
        </w:rPr>
        <w:t>Support the</w:t>
      </w:r>
      <w:r w:rsidR="00BA7C67" w:rsidRPr="00800B31">
        <w:rPr>
          <w:rFonts w:ascii="Arial" w:hAnsi="Arial" w:cs="Arial"/>
          <w:color w:val="000000" w:themeColor="text1"/>
        </w:rPr>
        <w:t xml:space="preserve"> development and evaluation of </w:t>
      </w:r>
      <w:r w:rsidR="00BA7C67" w:rsidRPr="00800B31">
        <w:rPr>
          <w:rFonts w:ascii="Arial" w:hAnsi="Arial" w:cs="Arial"/>
          <w:b/>
          <w:bCs/>
          <w:color w:val="000000" w:themeColor="text1"/>
        </w:rPr>
        <w:t>novel and innovative training</w:t>
      </w:r>
      <w:r w:rsidR="00BA7C67" w:rsidRPr="00800B31">
        <w:rPr>
          <w:rFonts w:ascii="Arial" w:hAnsi="Arial" w:cs="Arial"/>
          <w:color w:val="000000" w:themeColor="text1"/>
        </w:rPr>
        <w:t xml:space="preserve"> methods for</w:t>
      </w:r>
      <w:r w:rsidR="00CC3287" w:rsidRPr="00800B31">
        <w:rPr>
          <w:rFonts w:ascii="Arial" w:hAnsi="Arial" w:cs="Arial"/>
          <w:color w:val="000000" w:themeColor="text1"/>
        </w:rPr>
        <w:t xml:space="preserve"> </w:t>
      </w:r>
      <w:r w:rsidR="00BA7C67" w:rsidRPr="00800B31">
        <w:rPr>
          <w:rFonts w:ascii="Arial" w:hAnsi="Arial" w:cs="Arial"/>
          <w:color w:val="000000" w:themeColor="text1"/>
        </w:rPr>
        <w:t>transfusion education including web-based tools and simulation training.</w:t>
      </w:r>
    </w:p>
    <w:p w14:paraId="7483C0C3" w14:textId="77777777" w:rsidR="00D25D89" w:rsidRPr="00800B31" w:rsidRDefault="00D25D89" w:rsidP="00BA7C67">
      <w:pPr>
        <w:jc w:val="both"/>
        <w:rPr>
          <w:rFonts w:ascii="Arial" w:hAnsi="Arial" w:cs="Arial"/>
          <w:color w:val="000000" w:themeColor="text1"/>
        </w:rPr>
      </w:pPr>
    </w:p>
    <w:p w14:paraId="7D870075" w14:textId="77777777" w:rsidR="00301993" w:rsidRPr="00800B31" w:rsidRDefault="00301993" w:rsidP="00E50F4D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lastRenderedPageBreak/>
        <w:t>2.</w:t>
      </w:r>
      <w:r w:rsidR="00CC3287" w:rsidRPr="00800B31">
        <w:rPr>
          <w:rFonts w:ascii="Arial" w:hAnsi="Arial" w:cs="Arial"/>
          <w:color w:val="000000" w:themeColor="text1"/>
        </w:rPr>
        <w:t>6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D25D89" w:rsidRPr="00800B31">
        <w:rPr>
          <w:rFonts w:ascii="Arial" w:hAnsi="Arial" w:cs="Arial"/>
          <w:color w:val="000000" w:themeColor="text1"/>
        </w:rPr>
        <w:tab/>
      </w:r>
      <w:r w:rsidR="00E50F4D" w:rsidRPr="00800B31">
        <w:rPr>
          <w:rFonts w:ascii="Arial" w:hAnsi="Arial" w:cs="Arial"/>
          <w:color w:val="000000" w:themeColor="text1"/>
        </w:rPr>
        <w:t xml:space="preserve">Collaborate with key stakeholders (see section 4) to improve delivery and evaluation of undergraduate and postgraduate </w:t>
      </w:r>
      <w:r w:rsidR="00E50F4D" w:rsidRPr="00800B31">
        <w:rPr>
          <w:rFonts w:ascii="Arial" w:hAnsi="Arial" w:cs="Arial"/>
          <w:b/>
          <w:bCs/>
          <w:color w:val="000000" w:themeColor="text1"/>
        </w:rPr>
        <w:t>medical education</w:t>
      </w:r>
      <w:r w:rsidR="00E50F4D" w:rsidRPr="00800B31">
        <w:rPr>
          <w:rFonts w:ascii="Arial" w:hAnsi="Arial" w:cs="Arial"/>
          <w:color w:val="000000" w:themeColor="text1"/>
        </w:rPr>
        <w:t xml:space="preserve"> in transfusion medicine, including </w:t>
      </w:r>
      <w:r w:rsidR="00E50F4D" w:rsidRPr="00800B31">
        <w:rPr>
          <w:rFonts w:ascii="Arial" w:hAnsi="Arial" w:cs="Arial"/>
          <w:b/>
          <w:bCs/>
          <w:color w:val="000000" w:themeColor="text1"/>
        </w:rPr>
        <w:t>haematology specialty trainees</w:t>
      </w:r>
      <w:r w:rsidR="00E50F4D" w:rsidRPr="00800B31">
        <w:rPr>
          <w:rFonts w:ascii="Arial" w:hAnsi="Arial" w:cs="Arial"/>
          <w:color w:val="000000" w:themeColor="text1"/>
        </w:rPr>
        <w:t>/resident doctors.</w:t>
      </w:r>
    </w:p>
    <w:p w14:paraId="3F298004" w14:textId="77777777" w:rsidR="00D25D89" w:rsidRPr="00800B31" w:rsidRDefault="00D25D89" w:rsidP="00416113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3620E881" w14:textId="77777777" w:rsidR="00E50F4D" w:rsidRPr="00800B31" w:rsidRDefault="00301993" w:rsidP="00BA7C67">
      <w:pPr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2.</w:t>
      </w:r>
      <w:r w:rsidR="00CC3287" w:rsidRPr="00800B31">
        <w:rPr>
          <w:rFonts w:ascii="Arial" w:hAnsi="Arial" w:cs="Arial"/>
          <w:color w:val="000000" w:themeColor="text1"/>
        </w:rPr>
        <w:t>7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D25D89" w:rsidRPr="00800B31">
        <w:rPr>
          <w:rFonts w:ascii="Arial" w:hAnsi="Arial" w:cs="Arial"/>
          <w:color w:val="000000" w:themeColor="text1"/>
        </w:rPr>
        <w:tab/>
      </w:r>
      <w:r w:rsidR="00E50F4D" w:rsidRPr="00800B31">
        <w:rPr>
          <w:rFonts w:ascii="Arial" w:hAnsi="Arial" w:cs="Arial"/>
          <w:color w:val="000000" w:themeColor="text1"/>
        </w:rPr>
        <w:t xml:space="preserve">Collaborate </w:t>
      </w:r>
      <w:r w:rsidR="00BA7C67" w:rsidRPr="00800B31">
        <w:rPr>
          <w:rFonts w:ascii="Arial" w:hAnsi="Arial" w:cs="Arial"/>
          <w:color w:val="000000" w:themeColor="text1"/>
        </w:rPr>
        <w:t>with key stakeholders (see section 4)</w:t>
      </w:r>
      <w:r w:rsidR="00E50F4D" w:rsidRPr="00800B31">
        <w:rPr>
          <w:rFonts w:ascii="Arial" w:hAnsi="Arial" w:cs="Arial"/>
          <w:color w:val="000000" w:themeColor="text1"/>
        </w:rPr>
        <w:t xml:space="preserve"> to support blood transfusion</w:t>
      </w:r>
    </w:p>
    <w:p w14:paraId="6F84F6CA" w14:textId="3DD25D28" w:rsidR="00301993" w:rsidRPr="00800B31" w:rsidRDefault="00E50F4D" w:rsidP="001F2D6E">
      <w:pPr>
        <w:ind w:left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training of undergraduate </w:t>
      </w:r>
      <w:r w:rsidR="00BA7C67" w:rsidRPr="00800B31">
        <w:rPr>
          <w:rFonts w:ascii="Arial" w:hAnsi="Arial" w:cs="Arial"/>
          <w:color w:val="000000" w:themeColor="text1"/>
        </w:rPr>
        <w:t xml:space="preserve">and postgraduate </w:t>
      </w:r>
      <w:r w:rsidRPr="00800B31">
        <w:rPr>
          <w:rFonts w:ascii="Arial" w:hAnsi="Arial" w:cs="Arial"/>
          <w:b/>
          <w:bCs/>
          <w:color w:val="000000" w:themeColor="text1"/>
        </w:rPr>
        <w:t>nurses</w:t>
      </w:r>
      <w:r w:rsidR="00BA7C67" w:rsidRPr="00800B31">
        <w:rPr>
          <w:rFonts w:ascii="Arial" w:hAnsi="Arial" w:cs="Arial"/>
          <w:b/>
          <w:bCs/>
          <w:color w:val="000000" w:themeColor="text1"/>
        </w:rPr>
        <w:t xml:space="preserve"> and midwives</w:t>
      </w:r>
      <w:r w:rsidRPr="00800B31">
        <w:rPr>
          <w:rFonts w:ascii="Arial" w:hAnsi="Arial" w:cs="Arial"/>
          <w:color w:val="000000" w:themeColor="text1"/>
        </w:rPr>
        <w:t>, based on the NMC Education Framework.</w:t>
      </w:r>
      <w:r w:rsidR="00BE3010" w:rsidRPr="00800B31">
        <w:rPr>
          <w:rFonts w:ascii="Arial" w:hAnsi="Arial" w:cs="Arial"/>
          <w:color w:val="000000" w:themeColor="text1"/>
        </w:rPr>
        <w:t xml:space="preserve"> </w:t>
      </w:r>
    </w:p>
    <w:p w14:paraId="5AFCA2E9" w14:textId="77777777" w:rsidR="00D25D89" w:rsidRPr="00800B31" w:rsidRDefault="00D25D89" w:rsidP="00416113">
      <w:pPr>
        <w:jc w:val="both"/>
        <w:rPr>
          <w:rFonts w:ascii="Arial" w:hAnsi="Arial" w:cs="Arial"/>
          <w:color w:val="000000" w:themeColor="text1"/>
        </w:rPr>
      </w:pPr>
    </w:p>
    <w:p w14:paraId="2902A47B" w14:textId="7667C73F" w:rsidR="00301993" w:rsidRPr="00800B31" w:rsidRDefault="00301993" w:rsidP="00E50F4D">
      <w:pPr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2.</w:t>
      </w:r>
      <w:r w:rsidR="001F2D6E" w:rsidRPr="00800B31">
        <w:rPr>
          <w:rFonts w:ascii="Arial" w:hAnsi="Arial" w:cs="Arial"/>
          <w:color w:val="000000" w:themeColor="text1"/>
        </w:rPr>
        <w:t>8</w:t>
      </w:r>
      <w:r w:rsidR="00D25D89" w:rsidRPr="00800B31">
        <w:rPr>
          <w:rFonts w:ascii="Arial" w:hAnsi="Arial" w:cs="Arial"/>
          <w:color w:val="000000" w:themeColor="text1"/>
        </w:rPr>
        <w:tab/>
      </w:r>
      <w:r w:rsidR="00E50F4D" w:rsidRPr="00800B31">
        <w:rPr>
          <w:rFonts w:ascii="Arial" w:hAnsi="Arial" w:cs="Arial"/>
          <w:color w:val="000000" w:themeColor="text1"/>
        </w:rPr>
        <w:t xml:space="preserve">Support training and career development of </w:t>
      </w:r>
      <w:r w:rsidR="00E50F4D" w:rsidRPr="00800B31">
        <w:rPr>
          <w:rFonts w:ascii="Arial" w:hAnsi="Arial" w:cs="Arial"/>
          <w:b/>
          <w:bCs/>
          <w:color w:val="000000" w:themeColor="text1"/>
        </w:rPr>
        <w:t>Transfusion Practitioners</w:t>
      </w:r>
      <w:r w:rsidR="00E50F4D" w:rsidRPr="00800B31">
        <w:rPr>
          <w:rFonts w:ascii="Arial" w:hAnsi="Arial" w:cs="Arial"/>
          <w:color w:val="000000" w:themeColor="text1"/>
        </w:rPr>
        <w:t>.</w:t>
      </w:r>
    </w:p>
    <w:p w14:paraId="656CC25F" w14:textId="77777777" w:rsidR="00D25D89" w:rsidRPr="00800B31" w:rsidRDefault="00D25D89" w:rsidP="00416113">
      <w:pPr>
        <w:ind w:firstLine="720"/>
        <w:jc w:val="both"/>
        <w:rPr>
          <w:rFonts w:ascii="Arial" w:hAnsi="Arial" w:cs="Arial"/>
          <w:color w:val="000000" w:themeColor="text1"/>
        </w:rPr>
      </w:pPr>
    </w:p>
    <w:p w14:paraId="418D4C1A" w14:textId="64C3E674" w:rsidR="002F2B18" w:rsidRPr="00800B31" w:rsidRDefault="00301993" w:rsidP="001F7C79">
      <w:pPr>
        <w:ind w:left="720" w:hanging="720"/>
        <w:jc w:val="both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2.</w:t>
      </w:r>
      <w:r w:rsidR="001F2D6E" w:rsidRPr="00800B31">
        <w:rPr>
          <w:rFonts w:ascii="Arial" w:hAnsi="Arial" w:cs="Arial"/>
          <w:color w:val="000000" w:themeColor="text1"/>
        </w:rPr>
        <w:t>9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D25D89" w:rsidRPr="00800B31">
        <w:rPr>
          <w:rFonts w:ascii="Arial" w:hAnsi="Arial" w:cs="Arial"/>
          <w:color w:val="000000" w:themeColor="text1"/>
        </w:rPr>
        <w:tab/>
      </w:r>
      <w:r w:rsidRPr="00967455">
        <w:rPr>
          <w:rFonts w:ascii="Arial" w:hAnsi="Arial" w:cs="Arial"/>
          <w:color w:val="7030A0"/>
        </w:rPr>
        <w:t xml:space="preserve">Support </w:t>
      </w:r>
      <w:r w:rsidRPr="00967455">
        <w:rPr>
          <w:rFonts w:ascii="Arial" w:hAnsi="Arial" w:cs="Arial"/>
          <w:b/>
          <w:bCs/>
          <w:color w:val="7030A0"/>
        </w:rPr>
        <w:t>scientific training</w:t>
      </w:r>
      <w:r w:rsidRPr="00967455">
        <w:rPr>
          <w:rFonts w:ascii="Arial" w:hAnsi="Arial" w:cs="Arial"/>
          <w:color w:val="7030A0"/>
        </w:rPr>
        <w:t xml:space="preserve"> </w:t>
      </w:r>
      <w:r w:rsidR="00967455" w:rsidRPr="00967455">
        <w:rPr>
          <w:rFonts w:ascii="Arial" w:hAnsi="Arial" w:cs="Arial"/>
          <w:color w:val="7030A0"/>
        </w:rPr>
        <w:t>in t</w:t>
      </w:r>
      <w:r w:rsidR="00E50F4D" w:rsidRPr="00967455">
        <w:rPr>
          <w:rFonts w:ascii="Arial" w:hAnsi="Arial" w:cs="Arial"/>
          <w:color w:val="7030A0"/>
        </w:rPr>
        <w:t>ransfusion</w:t>
      </w:r>
      <w:r w:rsidR="001F7C79" w:rsidRPr="00967455">
        <w:rPr>
          <w:rFonts w:ascii="Arial" w:hAnsi="Arial" w:cs="Arial"/>
          <w:i/>
          <w:iCs/>
          <w:color w:val="7030A0"/>
        </w:rPr>
        <w:t>.</w:t>
      </w:r>
    </w:p>
    <w:p w14:paraId="68E19935" w14:textId="77777777" w:rsidR="002F2B18" w:rsidRPr="00800B31" w:rsidRDefault="002F2B18" w:rsidP="002F2B18">
      <w:pPr>
        <w:jc w:val="both"/>
        <w:rPr>
          <w:rFonts w:ascii="Arial" w:hAnsi="Arial" w:cs="Arial"/>
          <w:color w:val="000000" w:themeColor="text1"/>
        </w:rPr>
      </w:pPr>
    </w:p>
    <w:p w14:paraId="036AB40F" w14:textId="66301901" w:rsidR="002F2B18" w:rsidRPr="00800B31" w:rsidRDefault="00D04BFC" w:rsidP="002F2B18">
      <w:pPr>
        <w:jc w:val="both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>2.1</w:t>
      </w:r>
      <w:r w:rsidR="001F2D6E" w:rsidRPr="00800B31">
        <w:rPr>
          <w:rFonts w:ascii="Arial" w:hAnsi="Arial" w:cs="Arial"/>
          <w:color w:val="7030A0"/>
        </w:rPr>
        <w:t>0</w:t>
      </w:r>
      <w:r w:rsidRPr="00800B31">
        <w:rPr>
          <w:rFonts w:ascii="Arial" w:hAnsi="Arial" w:cs="Arial"/>
          <w:color w:val="7030A0"/>
        </w:rPr>
        <w:t xml:space="preserve"> </w:t>
      </w:r>
      <w:r w:rsidR="002F2B18" w:rsidRPr="00800B31">
        <w:rPr>
          <w:rFonts w:ascii="Arial" w:hAnsi="Arial" w:cs="Arial"/>
          <w:color w:val="7030A0"/>
        </w:rPr>
        <w:tab/>
      </w:r>
      <w:r w:rsidR="001C7DE8" w:rsidRPr="00800B31">
        <w:rPr>
          <w:rFonts w:ascii="Arial" w:hAnsi="Arial" w:cs="Arial"/>
          <w:color w:val="7030A0"/>
        </w:rPr>
        <w:t>Provide</w:t>
      </w:r>
      <w:r w:rsidRPr="00800B31">
        <w:rPr>
          <w:rFonts w:ascii="Arial" w:hAnsi="Arial" w:cs="Arial"/>
          <w:color w:val="7030A0"/>
        </w:rPr>
        <w:t xml:space="preserve"> </w:t>
      </w:r>
      <w:r w:rsidRPr="00800B31">
        <w:rPr>
          <w:rFonts w:ascii="Arial" w:hAnsi="Arial" w:cs="Arial"/>
          <w:b/>
          <w:bCs/>
          <w:color w:val="7030A0"/>
        </w:rPr>
        <w:t>national oversight</w:t>
      </w:r>
      <w:r w:rsidRPr="00800B31">
        <w:rPr>
          <w:rFonts w:ascii="Arial" w:hAnsi="Arial" w:cs="Arial"/>
          <w:color w:val="7030A0"/>
        </w:rPr>
        <w:t xml:space="preserve"> of the design, delivery, and consistency of transfusion </w:t>
      </w:r>
    </w:p>
    <w:p w14:paraId="205956F3" w14:textId="503A5359" w:rsidR="002F2B18" w:rsidRPr="00800B31" w:rsidRDefault="00D04BFC" w:rsidP="00A10BC2">
      <w:pPr>
        <w:ind w:left="720"/>
        <w:jc w:val="both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>education across healthcare settings, including mapping of provision and addressing unwarranted variation.</w:t>
      </w:r>
    </w:p>
    <w:p w14:paraId="57C468A1" w14:textId="77777777" w:rsidR="00A10BC2" w:rsidRPr="00800B31" w:rsidRDefault="00A10BC2" w:rsidP="00A10BC2">
      <w:pPr>
        <w:ind w:left="720" w:hanging="720"/>
        <w:jc w:val="both"/>
        <w:rPr>
          <w:rFonts w:ascii="Arial" w:hAnsi="Arial" w:cs="Arial"/>
          <w:color w:val="7030A0"/>
        </w:rPr>
      </w:pPr>
    </w:p>
    <w:p w14:paraId="6AC14EB6" w14:textId="7F489E29" w:rsidR="001F130D" w:rsidRPr="00800B31" w:rsidRDefault="00D04BFC" w:rsidP="001F2D6E">
      <w:pPr>
        <w:ind w:left="720" w:hanging="720"/>
        <w:jc w:val="both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>2.1</w:t>
      </w:r>
      <w:r w:rsidR="001F2D6E" w:rsidRPr="00800B31">
        <w:rPr>
          <w:rFonts w:ascii="Arial" w:hAnsi="Arial" w:cs="Arial"/>
          <w:color w:val="7030A0"/>
        </w:rPr>
        <w:t>1</w:t>
      </w:r>
      <w:r w:rsidRPr="00800B31">
        <w:rPr>
          <w:rFonts w:ascii="Arial" w:hAnsi="Arial" w:cs="Arial"/>
          <w:color w:val="7030A0"/>
        </w:rPr>
        <w:t xml:space="preserve"> </w:t>
      </w:r>
      <w:r w:rsidR="002F2B18" w:rsidRPr="00800B31">
        <w:rPr>
          <w:rFonts w:ascii="Arial" w:hAnsi="Arial" w:cs="Arial"/>
          <w:color w:val="7030A0"/>
        </w:rPr>
        <w:tab/>
      </w:r>
      <w:r w:rsidRPr="00800B31">
        <w:rPr>
          <w:rFonts w:ascii="Arial" w:hAnsi="Arial" w:cs="Arial"/>
          <w:color w:val="7030A0"/>
        </w:rPr>
        <w:t xml:space="preserve">Support </w:t>
      </w:r>
      <w:r w:rsidR="00BE3010" w:rsidRPr="00800B31">
        <w:rPr>
          <w:rFonts w:ascii="Arial" w:hAnsi="Arial" w:cs="Arial"/>
          <w:color w:val="7030A0"/>
        </w:rPr>
        <w:t xml:space="preserve">and promote </w:t>
      </w:r>
      <w:r w:rsidRPr="00800B31">
        <w:rPr>
          <w:rFonts w:ascii="Arial" w:hAnsi="Arial" w:cs="Arial"/>
          <w:color w:val="7030A0"/>
        </w:rPr>
        <w:t>national guidance</w:t>
      </w:r>
      <w:r w:rsidR="0002733C">
        <w:rPr>
          <w:rFonts w:ascii="Arial" w:hAnsi="Arial" w:cs="Arial"/>
          <w:color w:val="7030A0"/>
        </w:rPr>
        <w:t xml:space="preserve"> and governance</w:t>
      </w:r>
      <w:r w:rsidRPr="00800B31">
        <w:rPr>
          <w:rFonts w:ascii="Arial" w:hAnsi="Arial" w:cs="Arial"/>
          <w:color w:val="7030A0"/>
        </w:rPr>
        <w:t xml:space="preserve"> for </w:t>
      </w:r>
      <w:r w:rsidRPr="0002733C">
        <w:rPr>
          <w:rFonts w:ascii="Arial" w:hAnsi="Arial" w:cs="Arial"/>
          <w:b/>
          <w:bCs/>
          <w:color w:val="7030A0"/>
        </w:rPr>
        <w:t>Non</w:t>
      </w:r>
      <w:r w:rsidRPr="0002733C">
        <w:rPr>
          <w:rFonts w:ascii="Cambria Math" w:hAnsi="Cambria Math" w:cs="Cambria Math"/>
          <w:b/>
          <w:bCs/>
          <w:color w:val="7030A0"/>
        </w:rPr>
        <w:t>‑</w:t>
      </w:r>
      <w:r w:rsidRPr="0002733C">
        <w:rPr>
          <w:rFonts w:ascii="Arial" w:hAnsi="Arial" w:cs="Arial"/>
          <w:b/>
          <w:bCs/>
          <w:color w:val="7030A0"/>
        </w:rPr>
        <w:t xml:space="preserve">Medical Authorisation </w:t>
      </w:r>
      <w:r w:rsidRPr="00800B31">
        <w:rPr>
          <w:rFonts w:ascii="Arial" w:hAnsi="Arial" w:cs="Arial"/>
          <w:color w:val="7030A0"/>
        </w:rPr>
        <w:t>(NMA), including minimum competency standards,</w:t>
      </w:r>
      <w:r w:rsidR="001F2D6E" w:rsidRPr="00800B31">
        <w:rPr>
          <w:rFonts w:ascii="Arial" w:hAnsi="Arial" w:cs="Arial"/>
          <w:color w:val="7030A0"/>
        </w:rPr>
        <w:t xml:space="preserve"> training</w:t>
      </w:r>
      <w:r w:rsidR="0002733C" w:rsidRPr="0002733C">
        <w:rPr>
          <w:rFonts w:ascii="Arial" w:hAnsi="Arial" w:cs="Arial"/>
          <w:color w:val="7030A0"/>
        </w:rPr>
        <w:t xml:space="preserve"> </w:t>
      </w:r>
      <w:r w:rsidR="0002733C" w:rsidRPr="00800B31">
        <w:rPr>
          <w:rFonts w:ascii="Arial" w:hAnsi="Arial" w:cs="Arial"/>
          <w:color w:val="7030A0"/>
        </w:rPr>
        <w:t>structure</w:t>
      </w:r>
      <w:r w:rsidR="00FE22FF">
        <w:rPr>
          <w:rFonts w:ascii="Arial" w:hAnsi="Arial" w:cs="Arial"/>
          <w:color w:val="7030A0"/>
        </w:rPr>
        <w:t xml:space="preserve"> and </w:t>
      </w:r>
      <w:r w:rsidR="00FE22FF" w:rsidRPr="00800B31">
        <w:rPr>
          <w:rFonts w:ascii="Arial" w:hAnsi="Arial" w:cs="Arial"/>
          <w:color w:val="7030A0"/>
        </w:rPr>
        <w:t>outcome evaluation</w:t>
      </w:r>
      <w:r w:rsidR="001F2D6E" w:rsidRPr="00800B31">
        <w:rPr>
          <w:rFonts w:ascii="Arial" w:hAnsi="Arial" w:cs="Arial"/>
          <w:color w:val="7030A0"/>
        </w:rPr>
        <w:t>, competence maintenance,</w:t>
      </w:r>
      <w:r w:rsidRPr="00800B31">
        <w:rPr>
          <w:rFonts w:ascii="Arial" w:hAnsi="Arial" w:cs="Arial"/>
          <w:color w:val="7030A0"/>
        </w:rPr>
        <w:t xml:space="preserve"> documentation requirements, auditability, and recommendations on maintaining local/regional registers of authorisers.</w:t>
      </w:r>
    </w:p>
    <w:p w14:paraId="350D9277" w14:textId="77777777" w:rsidR="002F2B18" w:rsidRPr="00800B31" w:rsidRDefault="002F2B18" w:rsidP="002F2B18">
      <w:pPr>
        <w:jc w:val="both"/>
        <w:rPr>
          <w:rFonts w:ascii="Arial" w:hAnsi="Arial" w:cs="Arial"/>
          <w:color w:val="7030A0"/>
        </w:rPr>
      </w:pPr>
    </w:p>
    <w:p w14:paraId="3F833D42" w14:textId="3D3E30E3" w:rsidR="00D3669D" w:rsidRPr="00800B31" w:rsidRDefault="00D04BFC" w:rsidP="00800B31">
      <w:pPr>
        <w:ind w:left="720" w:hanging="720"/>
        <w:jc w:val="both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>2.1</w:t>
      </w:r>
      <w:r w:rsidR="001F2D6E" w:rsidRPr="00800B31">
        <w:rPr>
          <w:rFonts w:ascii="Arial" w:hAnsi="Arial" w:cs="Arial"/>
          <w:color w:val="7030A0"/>
        </w:rPr>
        <w:t>2</w:t>
      </w:r>
      <w:r w:rsidRPr="00800B31">
        <w:rPr>
          <w:rFonts w:ascii="Arial" w:hAnsi="Arial" w:cs="Arial"/>
          <w:color w:val="7030A0"/>
        </w:rPr>
        <w:t xml:space="preserve"> </w:t>
      </w:r>
      <w:r w:rsidR="002F2B18" w:rsidRPr="00800B31">
        <w:rPr>
          <w:rFonts w:ascii="Arial" w:hAnsi="Arial" w:cs="Arial"/>
          <w:color w:val="7030A0"/>
        </w:rPr>
        <w:tab/>
      </w:r>
      <w:r w:rsidRPr="00800B31">
        <w:rPr>
          <w:rFonts w:ascii="Arial" w:hAnsi="Arial" w:cs="Arial"/>
          <w:color w:val="7030A0"/>
        </w:rPr>
        <w:t xml:space="preserve">Use findings from </w:t>
      </w:r>
      <w:r w:rsidR="002F2B18" w:rsidRPr="00800B31">
        <w:rPr>
          <w:rFonts w:ascii="Arial" w:hAnsi="Arial" w:cs="Arial"/>
          <w:color w:val="7030A0"/>
        </w:rPr>
        <w:t>national</w:t>
      </w:r>
      <w:r w:rsidRPr="00800B31">
        <w:rPr>
          <w:rFonts w:ascii="Arial" w:hAnsi="Arial" w:cs="Arial"/>
          <w:color w:val="7030A0"/>
        </w:rPr>
        <w:t xml:space="preserve"> surveys and stakeholder engagement to inform recommendations and, where appropriate, support policy development relating to transfusion education and authorisation.</w:t>
      </w:r>
    </w:p>
    <w:p w14:paraId="28D1D030" w14:textId="77777777" w:rsidR="00BA7C67" w:rsidRPr="00800B31" w:rsidRDefault="00BA7C67" w:rsidP="00D25D89">
      <w:pPr>
        <w:ind w:firstLine="720"/>
        <w:rPr>
          <w:rFonts w:ascii="Arial" w:hAnsi="Arial" w:cs="Arial"/>
          <w:color w:val="000000" w:themeColor="text1"/>
        </w:rPr>
      </w:pPr>
    </w:p>
    <w:p w14:paraId="142C98A8" w14:textId="77777777" w:rsidR="008C5128" w:rsidRPr="00800B31" w:rsidRDefault="008C5128" w:rsidP="00D25D89">
      <w:pPr>
        <w:ind w:firstLine="720"/>
        <w:rPr>
          <w:rFonts w:ascii="Arial" w:hAnsi="Arial" w:cs="Arial"/>
          <w:color w:val="000000" w:themeColor="text1"/>
        </w:rPr>
      </w:pPr>
    </w:p>
    <w:p w14:paraId="0DE928FF" w14:textId="77777777" w:rsidR="00D3669D" w:rsidRPr="00800B31" w:rsidRDefault="00D3669D" w:rsidP="00D3669D">
      <w:pPr>
        <w:rPr>
          <w:rFonts w:ascii="Arial" w:hAnsi="Arial" w:cs="Arial"/>
          <w:b/>
          <w:bCs/>
          <w:color w:val="000000" w:themeColor="text1"/>
        </w:rPr>
      </w:pPr>
      <w:r w:rsidRPr="00800B31">
        <w:rPr>
          <w:rFonts w:ascii="Arial" w:hAnsi="Arial" w:cs="Arial"/>
          <w:b/>
          <w:bCs/>
          <w:color w:val="000000" w:themeColor="text1"/>
        </w:rPr>
        <w:t>3. MEMBERSHIP</w:t>
      </w:r>
    </w:p>
    <w:p w14:paraId="44D66872" w14:textId="77777777" w:rsidR="00CC3287" w:rsidRPr="00800B31" w:rsidRDefault="00CC3287" w:rsidP="00D3669D">
      <w:pPr>
        <w:rPr>
          <w:rFonts w:ascii="Arial" w:hAnsi="Arial" w:cs="Arial"/>
          <w:b/>
          <w:bCs/>
          <w:color w:val="000000" w:themeColor="text1"/>
        </w:rPr>
      </w:pPr>
    </w:p>
    <w:p w14:paraId="7071C4E3" w14:textId="77777777" w:rsidR="00D3669D" w:rsidRPr="00800B31" w:rsidRDefault="00D3669D" w:rsidP="00D3669D">
      <w:p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3.1. </w:t>
      </w:r>
      <w:r w:rsidR="005D140D" w:rsidRPr="00800B31">
        <w:rPr>
          <w:rFonts w:ascii="Arial" w:hAnsi="Arial" w:cs="Arial"/>
          <w:color w:val="000000" w:themeColor="text1"/>
        </w:rPr>
        <w:tab/>
      </w:r>
      <w:r w:rsidRPr="00800B31">
        <w:rPr>
          <w:rFonts w:ascii="Arial" w:hAnsi="Arial" w:cs="Arial"/>
          <w:color w:val="000000" w:themeColor="text1"/>
        </w:rPr>
        <w:t>Core membership to include:</w:t>
      </w:r>
    </w:p>
    <w:p w14:paraId="579B32BF" w14:textId="77777777" w:rsidR="00D3669D" w:rsidRPr="00800B31" w:rsidRDefault="00D3669D" w:rsidP="00D3669D">
      <w:pPr>
        <w:rPr>
          <w:rFonts w:ascii="Arial" w:hAnsi="Arial" w:cs="Arial"/>
          <w:color w:val="000000" w:themeColor="text1"/>
        </w:rPr>
      </w:pPr>
    </w:p>
    <w:p w14:paraId="4A439102" w14:textId="2CB2815E" w:rsidR="00FE22FF" w:rsidRPr="00FE22FF" w:rsidRDefault="00FE22FF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7030A0"/>
        </w:rPr>
        <w:t>EdWG</w:t>
      </w:r>
      <w:proofErr w:type="spellEnd"/>
      <w:r>
        <w:rPr>
          <w:rFonts w:ascii="Arial" w:hAnsi="Arial" w:cs="Arial"/>
          <w:color w:val="7030A0"/>
        </w:rPr>
        <w:t xml:space="preserve"> Chair</w:t>
      </w:r>
    </w:p>
    <w:p w14:paraId="77F6B402" w14:textId="3C51EFDA" w:rsidR="00D3669D" w:rsidRPr="00800B31" w:rsidRDefault="00D3669D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Consultant Haematologists representing hospital</w:t>
      </w:r>
      <w:r w:rsidR="00FE22FF">
        <w:rPr>
          <w:rFonts w:ascii="Arial" w:hAnsi="Arial" w:cs="Arial"/>
          <w:color w:val="000000" w:themeColor="text1"/>
        </w:rPr>
        <w:t xml:space="preserve"> trusts and </w:t>
      </w:r>
      <w:r w:rsidR="00FE22FF" w:rsidRPr="00800B31">
        <w:rPr>
          <w:rFonts w:ascii="Arial" w:hAnsi="Arial" w:cs="Arial"/>
          <w:color w:val="000000" w:themeColor="text1"/>
        </w:rPr>
        <w:t>NHSBT</w:t>
      </w:r>
    </w:p>
    <w:p w14:paraId="52727935" w14:textId="35DC5658" w:rsidR="001F7C79" w:rsidRPr="00800B31" w:rsidRDefault="00FE22FF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>NHSBT</w:t>
      </w:r>
      <w:r w:rsidRPr="00800B31">
        <w:rPr>
          <w:rFonts w:ascii="Arial" w:hAnsi="Arial" w:cs="Arial"/>
          <w:color w:val="7030A0"/>
        </w:rPr>
        <w:t xml:space="preserve"> </w:t>
      </w:r>
      <w:r w:rsidR="001F7C79" w:rsidRPr="00800B31">
        <w:rPr>
          <w:rFonts w:ascii="Arial" w:hAnsi="Arial" w:cs="Arial"/>
          <w:color w:val="7030A0"/>
        </w:rPr>
        <w:t xml:space="preserve">Clinical Lead for Education </w:t>
      </w:r>
    </w:p>
    <w:p w14:paraId="4E649CC6" w14:textId="5ACF28DA" w:rsidR="00D3669D" w:rsidRPr="00800B31" w:rsidRDefault="00D3669D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 xml:space="preserve">NHSBT </w:t>
      </w:r>
      <w:r w:rsidR="001F7C79" w:rsidRPr="00800B31">
        <w:rPr>
          <w:rFonts w:ascii="Arial" w:hAnsi="Arial" w:cs="Arial"/>
          <w:color w:val="7030A0"/>
        </w:rPr>
        <w:t>Scientific and Clinical Training representative</w:t>
      </w:r>
    </w:p>
    <w:p w14:paraId="04DF2F13" w14:textId="7CBCEB22" w:rsidR="00D3669D" w:rsidRPr="00800B31" w:rsidRDefault="00FE22FF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NHSBT</w:t>
      </w:r>
      <w:r w:rsidRPr="00800B31">
        <w:rPr>
          <w:rFonts w:ascii="Arial" w:hAnsi="Arial" w:cs="Arial"/>
          <w:color w:val="000000" w:themeColor="text1"/>
        </w:rPr>
        <w:t xml:space="preserve"> </w:t>
      </w:r>
      <w:r w:rsidR="00D3669D" w:rsidRPr="00800B31">
        <w:rPr>
          <w:rFonts w:ascii="Arial" w:hAnsi="Arial" w:cs="Arial"/>
          <w:color w:val="000000" w:themeColor="text1"/>
        </w:rPr>
        <w:t>Patient Blood Management Education Lead</w:t>
      </w:r>
    </w:p>
    <w:p w14:paraId="011DA8E6" w14:textId="77777777" w:rsidR="00D3669D" w:rsidRPr="00800B31" w:rsidRDefault="00D3669D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Serious Hazards of Transfusion </w:t>
      </w:r>
      <w:r w:rsidR="00CC3287" w:rsidRPr="00800B31">
        <w:rPr>
          <w:rFonts w:ascii="Arial" w:hAnsi="Arial" w:cs="Arial"/>
          <w:color w:val="000000" w:themeColor="text1"/>
        </w:rPr>
        <w:t xml:space="preserve">(SHOT) </w:t>
      </w:r>
      <w:r w:rsidRPr="00800B31">
        <w:rPr>
          <w:rFonts w:ascii="Arial" w:hAnsi="Arial" w:cs="Arial"/>
          <w:color w:val="000000" w:themeColor="text1"/>
        </w:rPr>
        <w:t>representative</w:t>
      </w:r>
    </w:p>
    <w:p w14:paraId="69E52D7C" w14:textId="77777777" w:rsidR="00D3669D" w:rsidRPr="00800B31" w:rsidRDefault="00D3669D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Transfusion Practitioner representative</w:t>
      </w:r>
    </w:p>
    <w:p w14:paraId="180ED527" w14:textId="77777777" w:rsidR="00D3669D" w:rsidRPr="00800B31" w:rsidRDefault="00D3669D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Transfusion Laboratory Manager representative</w:t>
      </w:r>
    </w:p>
    <w:p w14:paraId="0C13F5B7" w14:textId="77777777" w:rsidR="00F92FF1" w:rsidRPr="00800B31" w:rsidRDefault="00F92FF1" w:rsidP="0036310F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Patient representative</w:t>
      </w:r>
    </w:p>
    <w:p w14:paraId="74C617F6" w14:textId="77777777" w:rsidR="00D3669D" w:rsidRPr="00800B31" w:rsidRDefault="00D3669D" w:rsidP="00D3669D">
      <w:pPr>
        <w:ind w:firstLine="720"/>
        <w:rPr>
          <w:rFonts w:ascii="Arial" w:hAnsi="Arial" w:cs="Arial"/>
          <w:color w:val="000000" w:themeColor="text1"/>
        </w:rPr>
      </w:pPr>
    </w:p>
    <w:p w14:paraId="6E923831" w14:textId="0A315127" w:rsidR="00D3669D" w:rsidRPr="00800B31" w:rsidRDefault="00D3669D" w:rsidP="00FE22FF">
      <w:pPr>
        <w:ind w:left="720" w:hanging="720"/>
        <w:rPr>
          <w:rFonts w:ascii="Arial" w:hAnsi="Arial" w:cs="Arial"/>
          <w:color w:val="000000" w:themeColor="text1"/>
        </w:rPr>
      </w:pPr>
      <w:r w:rsidRPr="00FE22FF">
        <w:rPr>
          <w:rFonts w:ascii="Arial" w:hAnsi="Arial" w:cs="Arial"/>
          <w:color w:val="000000" w:themeColor="text1"/>
        </w:rPr>
        <w:t xml:space="preserve">3.2 </w:t>
      </w:r>
      <w:r w:rsidR="005D140D" w:rsidRPr="00FE22FF">
        <w:rPr>
          <w:rFonts w:ascii="Arial" w:hAnsi="Arial" w:cs="Arial"/>
          <w:color w:val="000000" w:themeColor="text1"/>
        </w:rPr>
        <w:tab/>
      </w:r>
      <w:r w:rsidRPr="00FE22FF">
        <w:rPr>
          <w:rFonts w:ascii="Arial" w:hAnsi="Arial" w:cs="Arial"/>
          <w:color w:val="000000" w:themeColor="text1"/>
        </w:rPr>
        <w:t xml:space="preserve">Other key stakeholders to be co-opted as needed </w:t>
      </w:r>
      <w:r w:rsidR="00C35E39" w:rsidRPr="00FE22FF">
        <w:rPr>
          <w:rFonts w:ascii="Arial" w:hAnsi="Arial" w:cs="Arial"/>
          <w:color w:val="000000" w:themeColor="text1"/>
        </w:rPr>
        <w:t>e.g.</w:t>
      </w:r>
      <w:r w:rsidR="00FE22FF" w:rsidRPr="00FE22FF">
        <w:rPr>
          <w:rFonts w:ascii="Arial" w:hAnsi="Arial" w:cs="Arial"/>
          <w:color w:val="000000" w:themeColor="text1"/>
        </w:rPr>
        <w:t xml:space="preserve"> </w:t>
      </w:r>
      <w:r w:rsidR="00FE22FF" w:rsidRPr="00FE22FF">
        <w:rPr>
          <w:rFonts w:ascii="Arial" w:hAnsi="Arial" w:cs="Arial"/>
          <w:color w:val="7030A0"/>
        </w:rPr>
        <w:t>Clinical Scientists</w:t>
      </w:r>
      <w:r w:rsidR="00FE22FF" w:rsidRPr="00FE22FF">
        <w:rPr>
          <w:rFonts w:ascii="Arial" w:hAnsi="Arial" w:cs="Arial"/>
          <w:color w:val="7030A0"/>
        </w:rPr>
        <w:t>,</w:t>
      </w:r>
      <w:r w:rsidR="00FE22FF">
        <w:rPr>
          <w:rFonts w:ascii="Arial" w:hAnsi="Arial" w:cs="Arial"/>
          <w:color w:val="7030A0"/>
        </w:rPr>
        <w:t xml:space="preserve"> </w:t>
      </w:r>
      <w:r w:rsidR="00CC3287" w:rsidRPr="00800B31">
        <w:rPr>
          <w:rFonts w:ascii="Arial" w:hAnsi="Arial" w:cs="Arial"/>
          <w:color w:val="000000" w:themeColor="text1"/>
        </w:rPr>
        <w:t>resident doctors</w:t>
      </w:r>
      <w:r w:rsidRPr="00800B31">
        <w:rPr>
          <w:rFonts w:ascii="Arial" w:hAnsi="Arial" w:cs="Arial"/>
          <w:color w:val="000000" w:themeColor="text1"/>
        </w:rPr>
        <w:t xml:space="preserve">, </w:t>
      </w:r>
      <w:r w:rsidR="00CC3287" w:rsidRPr="00800B31">
        <w:rPr>
          <w:rFonts w:ascii="Arial" w:hAnsi="Arial" w:cs="Arial"/>
          <w:color w:val="000000" w:themeColor="text1"/>
        </w:rPr>
        <w:t>undergraduates</w:t>
      </w:r>
      <w:r w:rsidR="00F92FF1" w:rsidRPr="00800B31">
        <w:rPr>
          <w:rFonts w:ascii="Arial" w:hAnsi="Arial" w:cs="Arial"/>
          <w:color w:val="000000" w:themeColor="text1"/>
        </w:rPr>
        <w:t>, nursing/midwifery staff</w:t>
      </w:r>
      <w:r w:rsidR="00FE22FF">
        <w:rPr>
          <w:rFonts w:ascii="Arial" w:hAnsi="Arial" w:cs="Arial"/>
          <w:color w:val="000000" w:themeColor="text1"/>
        </w:rPr>
        <w:t>, transfusion education and discussion group representative</w:t>
      </w:r>
      <w:r w:rsidR="00F92FF1" w:rsidRPr="00800B31">
        <w:rPr>
          <w:rFonts w:ascii="Arial" w:hAnsi="Arial" w:cs="Arial"/>
          <w:color w:val="000000" w:themeColor="text1"/>
        </w:rPr>
        <w:t>.</w:t>
      </w:r>
    </w:p>
    <w:p w14:paraId="7A82AB81" w14:textId="77777777" w:rsidR="0081305E" w:rsidRPr="00800B31" w:rsidRDefault="0081305E" w:rsidP="0081305E">
      <w:pPr>
        <w:rPr>
          <w:rFonts w:ascii="Arial" w:hAnsi="Arial" w:cs="Arial"/>
          <w:color w:val="000000" w:themeColor="text1"/>
        </w:rPr>
      </w:pPr>
    </w:p>
    <w:p w14:paraId="01FA6FE0" w14:textId="6F7535E5" w:rsidR="00D3669D" w:rsidRPr="00800B31" w:rsidRDefault="002F2B18" w:rsidP="00CC3287">
      <w:pPr>
        <w:ind w:left="720" w:hanging="720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3.3</w:t>
      </w:r>
      <w:r w:rsidRPr="00800B31">
        <w:rPr>
          <w:rFonts w:ascii="Arial" w:hAnsi="Arial" w:cs="Arial"/>
          <w:color w:val="7030A0"/>
        </w:rPr>
        <w:tab/>
      </w:r>
      <w:r w:rsidR="00D3669D" w:rsidRPr="00800B31">
        <w:rPr>
          <w:rFonts w:ascii="Arial" w:hAnsi="Arial" w:cs="Arial"/>
          <w:color w:val="000000" w:themeColor="text1"/>
        </w:rPr>
        <w:t>Administrative support will be provided by the NBTC Executive Assistant or a Regional Transfusion Committee Administrator (who will act as Secretary to the group).</w:t>
      </w:r>
    </w:p>
    <w:p w14:paraId="7FA28929" w14:textId="77777777" w:rsidR="0081305E" w:rsidRPr="00800B31" w:rsidRDefault="0081305E" w:rsidP="0081305E">
      <w:pPr>
        <w:rPr>
          <w:rFonts w:ascii="Arial" w:hAnsi="Arial" w:cs="Arial"/>
          <w:color w:val="000000" w:themeColor="text1"/>
        </w:rPr>
      </w:pPr>
    </w:p>
    <w:p w14:paraId="1974F138" w14:textId="77777777" w:rsidR="00D3669D" w:rsidRPr="00800B31" w:rsidRDefault="00D3669D" w:rsidP="0081305E">
      <w:p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3.4 </w:t>
      </w:r>
      <w:r w:rsidR="005D140D" w:rsidRPr="00800B31">
        <w:rPr>
          <w:rFonts w:ascii="Arial" w:hAnsi="Arial" w:cs="Arial"/>
          <w:color w:val="000000" w:themeColor="text1"/>
        </w:rPr>
        <w:tab/>
      </w:r>
      <w:r w:rsidRPr="00800B31">
        <w:rPr>
          <w:rFonts w:ascii="Arial" w:hAnsi="Arial" w:cs="Arial"/>
          <w:color w:val="000000" w:themeColor="text1"/>
        </w:rPr>
        <w:t xml:space="preserve">Membership and Chair of the group will be reviewed every </w:t>
      </w:r>
      <w:r w:rsidR="00CC3287" w:rsidRPr="00800B31">
        <w:rPr>
          <w:rFonts w:ascii="Arial" w:hAnsi="Arial" w:cs="Arial"/>
          <w:color w:val="000000" w:themeColor="text1"/>
        </w:rPr>
        <w:t>3</w:t>
      </w:r>
      <w:r w:rsidRPr="00800B31">
        <w:rPr>
          <w:rFonts w:ascii="Arial" w:hAnsi="Arial" w:cs="Arial"/>
          <w:color w:val="000000" w:themeColor="text1"/>
        </w:rPr>
        <w:t xml:space="preserve"> years.</w:t>
      </w:r>
    </w:p>
    <w:p w14:paraId="30FD7FAD" w14:textId="77777777" w:rsidR="008C5128" w:rsidRDefault="008C5128" w:rsidP="0081305E">
      <w:pPr>
        <w:rPr>
          <w:rFonts w:ascii="Arial" w:hAnsi="Arial" w:cs="Arial"/>
          <w:color w:val="000000" w:themeColor="text1"/>
        </w:rPr>
      </w:pPr>
    </w:p>
    <w:p w14:paraId="569F66F6" w14:textId="77777777" w:rsidR="00840561" w:rsidRPr="00800B31" w:rsidRDefault="00840561" w:rsidP="0081305E">
      <w:pPr>
        <w:rPr>
          <w:rFonts w:ascii="Arial" w:hAnsi="Arial" w:cs="Arial"/>
          <w:color w:val="000000" w:themeColor="text1"/>
        </w:rPr>
      </w:pPr>
    </w:p>
    <w:p w14:paraId="27CADE45" w14:textId="77777777" w:rsidR="00A27537" w:rsidRPr="00800B31" w:rsidRDefault="00A27537" w:rsidP="0081305E">
      <w:pPr>
        <w:rPr>
          <w:rFonts w:ascii="Arial" w:hAnsi="Arial" w:cs="Arial"/>
          <w:color w:val="000000" w:themeColor="text1"/>
        </w:rPr>
      </w:pPr>
    </w:p>
    <w:p w14:paraId="0817E69E" w14:textId="77777777" w:rsidR="00D3669D" w:rsidRPr="00800B31" w:rsidRDefault="00D3669D" w:rsidP="0081305E">
      <w:pPr>
        <w:rPr>
          <w:rFonts w:ascii="Arial" w:hAnsi="Arial" w:cs="Arial"/>
          <w:b/>
          <w:bCs/>
          <w:color w:val="000000" w:themeColor="text1"/>
        </w:rPr>
      </w:pPr>
      <w:r w:rsidRPr="00800B31">
        <w:rPr>
          <w:rFonts w:ascii="Arial" w:hAnsi="Arial" w:cs="Arial"/>
          <w:b/>
          <w:bCs/>
          <w:color w:val="000000" w:themeColor="text1"/>
        </w:rPr>
        <w:t>4. KEY STAKEHOLDERS</w:t>
      </w:r>
    </w:p>
    <w:p w14:paraId="17F6FBEA" w14:textId="77777777" w:rsidR="00CC3287" w:rsidRPr="00800B31" w:rsidRDefault="00CC3287" w:rsidP="0081305E">
      <w:pPr>
        <w:rPr>
          <w:rFonts w:ascii="Arial" w:hAnsi="Arial" w:cs="Arial"/>
          <w:b/>
          <w:bCs/>
          <w:color w:val="000000" w:themeColor="text1"/>
        </w:rPr>
      </w:pPr>
    </w:p>
    <w:p w14:paraId="792B028A" w14:textId="77777777" w:rsidR="00D3669D" w:rsidRPr="00800B31" w:rsidRDefault="00D3669D" w:rsidP="0081305E">
      <w:p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4.1</w:t>
      </w:r>
      <w:r w:rsidR="005D140D" w:rsidRPr="00800B31">
        <w:rPr>
          <w:rFonts w:ascii="Arial" w:hAnsi="Arial" w:cs="Arial"/>
          <w:color w:val="000000" w:themeColor="text1"/>
        </w:rPr>
        <w:tab/>
      </w:r>
      <w:r w:rsidRPr="00800B31">
        <w:rPr>
          <w:rFonts w:ascii="Arial" w:hAnsi="Arial" w:cs="Arial"/>
          <w:color w:val="000000" w:themeColor="text1"/>
        </w:rPr>
        <w:t xml:space="preserve">There are </w:t>
      </w:r>
      <w:r w:rsidR="00602275" w:rsidRPr="00800B31">
        <w:rPr>
          <w:rFonts w:ascii="Arial" w:hAnsi="Arial" w:cs="Arial"/>
          <w:color w:val="000000" w:themeColor="text1"/>
        </w:rPr>
        <w:t>several</w:t>
      </w:r>
      <w:r w:rsidRPr="00800B31">
        <w:rPr>
          <w:rFonts w:ascii="Arial" w:hAnsi="Arial" w:cs="Arial"/>
          <w:color w:val="000000" w:themeColor="text1"/>
        </w:rPr>
        <w:t xml:space="preserve"> key stakeholders whose engagement is essential:</w:t>
      </w:r>
    </w:p>
    <w:p w14:paraId="020D73BA" w14:textId="77777777" w:rsidR="00C43279" w:rsidRPr="00800B31" w:rsidRDefault="00C43279" w:rsidP="0081305E">
      <w:pPr>
        <w:rPr>
          <w:rFonts w:ascii="Arial" w:hAnsi="Arial" w:cs="Arial"/>
          <w:color w:val="000000" w:themeColor="text1"/>
        </w:rPr>
      </w:pPr>
    </w:p>
    <w:p w14:paraId="591D6955" w14:textId="77777777" w:rsidR="008C5128" w:rsidRPr="00800B31" w:rsidRDefault="008C5128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Transfusion Transformation/Transfusion 2024 team</w:t>
      </w:r>
    </w:p>
    <w:p w14:paraId="585EB5A6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NBTC Royal Colleges and Specialist societies’ representatives</w:t>
      </w:r>
    </w:p>
    <w:p w14:paraId="446B94FE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Royal Colleges</w:t>
      </w:r>
      <w:r w:rsidR="00BA7C67" w:rsidRPr="00800B31">
        <w:rPr>
          <w:rFonts w:ascii="Arial" w:hAnsi="Arial" w:cs="Arial"/>
          <w:color w:val="000000" w:themeColor="text1"/>
        </w:rPr>
        <w:t xml:space="preserve"> e.g. nursing, midwifery, physicians, pathologists, anaesthetists</w:t>
      </w:r>
    </w:p>
    <w:p w14:paraId="6E3FBF7E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Nursing and Midwifery Council</w:t>
      </w:r>
      <w:r w:rsidR="00BA7C67" w:rsidRPr="00800B31">
        <w:rPr>
          <w:rFonts w:ascii="Arial" w:hAnsi="Arial" w:cs="Arial"/>
          <w:color w:val="000000" w:themeColor="text1"/>
        </w:rPr>
        <w:t xml:space="preserve"> (NMC)</w:t>
      </w:r>
    </w:p>
    <w:p w14:paraId="1EA24235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Higher Education Institutes</w:t>
      </w:r>
    </w:p>
    <w:p w14:paraId="51D2A16D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Medical Schools</w:t>
      </w:r>
    </w:p>
    <w:p w14:paraId="1887B8F4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Regional Transfusion Committees</w:t>
      </w:r>
    </w:p>
    <w:p w14:paraId="29CF20C3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Hospital Transfusion Teams</w:t>
      </w:r>
    </w:p>
    <w:p w14:paraId="0A28B48E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Serious Hazards of Transfusion</w:t>
      </w:r>
    </w:p>
    <w:p w14:paraId="56A36BA6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Health Education England</w:t>
      </w:r>
    </w:p>
    <w:p w14:paraId="5665A4C2" w14:textId="77777777" w:rsidR="00D3669D" w:rsidRPr="00800B31" w:rsidRDefault="00D3669D" w:rsidP="0081305E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>General Medical Council</w:t>
      </w:r>
    </w:p>
    <w:p w14:paraId="146E7E12" w14:textId="77777777" w:rsidR="00602275" w:rsidRPr="00800B31" w:rsidRDefault="00602275" w:rsidP="00602275">
      <w:pPr>
        <w:rPr>
          <w:rFonts w:ascii="Arial" w:hAnsi="Arial" w:cs="Arial"/>
          <w:color w:val="000000" w:themeColor="text1"/>
        </w:rPr>
      </w:pPr>
    </w:p>
    <w:p w14:paraId="5A81B0C0" w14:textId="77777777" w:rsidR="008C5128" w:rsidRPr="00800B31" w:rsidRDefault="008C5128" w:rsidP="00602275">
      <w:pPr>
        <w:rPr>
          <w:rFonts w:ascii="Arial" w:hAnsi="Arial" w:cs="Arial"/>
          <w:color w:val="000000" w:themeColor="text1"/>
        </w:rPr>
      </w:pPr>
    </w:p>
    <w:p w14:paraId="3C669F2D" w14:textId="77777777" w:rsidR="00D3669D" w:rsidRPr="00800B31" w:rsidRDefault="00D3669D" w:rsidP="00602275">
      <w:pPr>
        <w:rPr>
          <w:rFonts w:ascii="Arial" w:hAnsi="Arial" w:cs="Arial"/>
          <w:b/>
          <w:bCs/>
          <w:color w:val="000000" w:themeColor="text1"/>
        </w:rPr>
      </w:pPr>
      <w:r w:rsidRPr="00800B31">
        <w:rPr>
          <w:rFonts w:ascii="Arial" w:hAnsi="Arial" w:cs="Arial"/>
          <w:b/>
          <w:bCs/>
          <w:color w:val="000000" w:themeColor="text1"/>
        </w:rPr>
        <w:t>5. OUTCOME MEASURES</w:t>
      </w:r>
    </w:p>
    <w:p w14:paraId="47F54AA1" w14:textId="77777777" w:rsidR="00CC3287" w:rsidRPr="00800B31" w:rsidRDefault="00CC3287" w:rsidP="00602275">
      <w:pPr>
        <w:rPr>
          <w:rFonts w:ascii="Arial" w:hAnsi="Arial" w:cs="Arial"/>
          <w:b/>
          <w:bCs/>
          <w:color w:val="000000" w:themeColor="text1"/>
        </w:rPr>
      </w:pPr>
    </w:p>
    <w:p w14:paraId="32B23220" w14:textId="77777777" w:rsidR="00D57C16" w:rsidRPr="00800B31" w:rsidRDefault="00D3669D" w:rsidP="00D57C16">
      <w:pPr>
        <w:ind w:left="720" w:hanging="720"/>
        <w:rPr>
          <w:rStyle w:val="normaltextrun"/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000000" w:themeColor="text1"/>
        </w:rPr>
        <w:t xml:space="preserve">5.1 </w:t>
      </w:r>
      <w:r w:rsidR="005D140D" w:rsidRPr="00800B31">
        <w:rPr>
          <w:rFonts w:ascii="Arial" w:hAnsi="Arial" w:cs="Arial"/>
          <w:color w:val="000000" w:themeColor="text1"/>
        </w:rPr>
        <w:tab/>
      </w:r>
      <w:r w:rsidR="00D57C16" w:rsidRPr="00800B31">
        <w:rPr>
          <w:rFonts w:ascii="Arial" w:hAnsi="Arial" w:cs="Arial"/>
          <w:color w:val="000000" w:themeColor="text1"/>
        </w:rPr>
        <w:t>R</w:t>
      </w:r>
      <w:r w:rsidR="00D57C16" w:rsidRPr="00800B31">
        <w:rPr>
          <w:rStyle w:val="normaltextrun"/>
          <w:rFonts w:ascii="Arial" w:hAnsi="Arial" w:cs="Arial"/>
          <w:color w:val="000000" w:themeColor="text1"/>
        </w:rPr>
        <w:t xml:space="preserve">esponsible for generating a list of suitable </w:t>
      </w:r>
      <w:r w:rsidR="00D57C16" w:rsidRPr="00800B31">
        <w:rPr>
          <w:rStyle w:val="normaltextrun"/>
          <w:rFonts w:ascii="Arial" w:hAnsi="Arial" w:cs="Arial"/>
          <w:b/>
          <w:bCs/>
          <w:color w:val="000000" w:themeColor="text1"/>
        </w:rPr>
        <w:t>topics for the NBTC national transfusion education programme,</w:t>
      </w:r>
      <w:r w:rsidR="00D57C16" w:rsidRPr="00800B31">
        <w:rPr>
          <w:rStyle w:val="normaltextrun"/>
          <w:rFonts w:ascii="Arial" w:hAnsi="Arial" w:cs="Arial"/>
          <w:color w:val="000000" w:themeColor="text1"/>
        </w:rPr>
        <w:t xml:space="preserve"> delivered annually by the regional transfusion committees (RTC) and for analysing feedback.  Details of the national events can be found in the documents and resources section of the NBTC </w:t>
      </w:r>
      <w:proofErr w:type="spellStart"/>
      <w:r w:rsidR="00D57C16" w:rsidRPr="00800B31">
        <w:rPr>
          <w:rStyle w:val="normaltextrun"/>
          <w:rFonts w:ascii="Arial" w:hAnsi="Arial" w:cs="Arial"/>
          <w:color w:val="000000" w:themeColor="text1"/>
        </w:rPr>
        <w:t>EdWG</w:t>
      </w:r>
      <w:proofErr w:type="spellEnd"/>
      <w:r w:rsidR="00D57C16" w:rsidRPr="00800B31">
        <w:rPr>
          <w:rStyle w:val="normaltextrun"/>
          <w:rFonts w:ascii="Arial" w:hAnsi="Arial" w:cs="Arial"/>
          <w:color w:val="000000" w:themeColor="text1"/>
        </w:rPr>
        <w:t xml:space="preserve"> webpage. </w:t>
      </w:r>
    </w:p>
    <w:p w14:paraId="7CE446B9" w14:textId="77777777" w:rsidR="005D140D" w:rsidRPr="00800B31" w:rsidRDefault="005D140D" w:rsidP="005D140D">
      <w:pPr>
        <w:ind w:firstLine="720"/>
        <w:rPr>
          <w:rFonts w:ascii="Arial" w:hAnsi="Arial" w:cs="Arial"/>
          <w:color w:val="000000" w:themeColor="text1"/>
        </w:rPr>
      </w:pPr>
    </w:p>
    <w:p w14:paraId="4814C57E" w14:textId="5DAC3D21" w:rsidR="00D57C16" w:rsidRPr="00800B31" w:rsidRDefault="00D3669D" w:rsidP="00B057A8">
      <w:pPr>
        <w:ind w:left="720" w:hanging="720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 xml:space="preserve">5.2 </w:t>
      </w:r>
      <w:r w:rsidR="005E1054" w:rsidRPr="00800B31">
        <w:rPr>
          <w:rFonts w:ascii="Arial" w:hAnsi="Arial" w:cs="Arial"/>
          <w:color w:val="7030A0"/>
        </w:rPr>
        <w:tab/>
      </w:r>
      <w:r w:rsidR="00B057A8" w:rsidRPr="00800B31">
        <w:rPr>
          <w:rFonts w:ascii="Arial" w:hAnsi="Arial" w:cs="Arial"/>
          <w:color w:val="7030A0"/>
        </w:rPr>
        <w:t xml:space="preserve">Development and regular review of an Annual Work Plan, aligned to </w:t>
      </w:r>
      <w:proofErr w:type="spellStart"/>
      <w:r w:rsidR="00B057A8" w:rsidRPr="00800B31">
        <w:rPr>
          <w:rFonts w:ascii="Arial" w:hAnsi="Arial" w:cs="Arial"/>
          <w:color w:val="7030A0"/>
        </w:rPr>
        <w:t>EdWG</w:t>
      </w:r>
      <w:proofErr w:type="spellEnd"/>
      <w:r w:rsidR="00B057A8" w:rsidRPr="00800B31">
        <w:rPr>
          <w:rFonts w:ascii="Arial" w:hAnsi="Arial" w:cs="Arial"/>
          <w:color w:val="7030A0"/>
        </w:rPr>
        <w:t xml:space="preserve"> priorities and national drivers, submitted to NBTC for information.</w:t>
      </w:r>
    </w:p>
    <w:p w14:paraId="17897DB3" w14:textId="77777777" w:rsidR="00D57C16" w:rsidRPr="00800B31" w:rsidRDefault="00D57C16" w:rsidP="00D941EE">
      <w:pPr>
        <w:rPr>
          <w:rFonts w:ascii="Arial" w:hAnsi="Arial" w:cs="Arial"/>
          <w:color w:val="7030A0"/>
        </w:rPr>
      </w:pPr>
    </w:p>
    <w:p w14:paraId="487E88F7" w14:textId="3BC1C6E3" w:rsidR="00EA52A7" w:rsidRPr="00800B31" w:rsidRDefault="00D57C16" w:rsidP="00D57C16">
      <w:pPr>
        <w:ind w:left="720" w:hanging="720"/>
        <w:rPr>
          <w:rFonts w:ascii="Arial" w:hAnsi="Arial" w:cs="Arial"/>
          <w:color w:val="000000" w:themeColor="text1"/>
        </w:rPr>
      </w:pPr>
      <w:r w:rsidRPr="00800B31">
        <w:rPr>
          <w:rFonts w:ascii="Arial" w:hAnsi="Arial" w:cs="Arial"/>
          <w:color w:val="7030A0"/>
        </w:rPr>
        <w:t xml:space="preserve">5.3 </w:t>
      </w:r>
      <w:r w:rsidRPr="00800B31">
        <w:rPr>
          <w:rFonts w:ascii="Arial" w:hAnsi="Arial" w:cs="Arial"/>
          <w:color w:val="7030A0"/>
        </w:rPr>
        <w:tab/>
      </w:r>
      <w:r w:rsidR="00D3669D" w:rsidRPr="00800B31">
        <w:rPr>
          <w:rFonts w:ascii="Arial" w:hAnsi="Arial" w:cs="Arial"/>
          <w:b/>
          <w:bCs/>
          <w:color w:val="000000" w:themeColor="text1"/>
        </w:rPr>
        <w:t>Evidence of collaboration</w:t>
      </w:r>
      <w:r w:rsidR="00D3669D" w:rsidRPr="00800B31">
        <w:rPr>
          <w:rFonts w:ascii="Arial" w:hAnsi="Arial" w:cs="Arial"/>
          <w:color w:val="000000" w:themeColor="text1"/>
        </w:rPr>
        <w:t xml:space="preserve"> with national agencies and key stakeholders </w:t>
      </w:r>
      <w:r w:rsidR="00CC3287" w:rsidRPr="00800B31">
        <w:rPr>
          <w:rFonts w:ascii="Arial" w:hAnsi="Arial" w:cs="Arial"/>
          <w:color w:val="000000" w:themeColor="text1"/>
        </w:rPr>
        <w:t>to facilitate</w:t>
      </w:r>
      <w:r w:rsidR="00D3669D" w:rsidRPr="00800B31">
        <w:rPr>
          <w:rFonts w:ascii="Arial" w:hAnsi="Arial" w:cs="Arial"/>
          <w:color w:val="000000" w:themeColor="text1"/>
        </w:rPr>
        <w:t xml:space="preserve"> implementation of </w:t>
      </w:r>
      <w:r w:rsidR="00CC3287" w:rsidRPr="00800B31">
        <w:rPr>
          <w:rFonts w:ascii="Arial" w:hAnsi="Arial" w:cs="Arial"/>
          <w:color w:val="000000" w:themeColor="text1"/>
        </w:rPr>
        <w:t xml:space="preserve">the </w:t>
      </w:r>
      <w:proofErr w:type="spellStart"/>
      <w:r w:rsidR="00CC3287" w:rsidRPr="00800B31">
        <w:rPr>
          <w:rFonts w:ascii="Arial" w:hAnsi="Arial" w:cs="Arial"/>
          <w:color w:val="000000" w:themeColor="text1"/>
        </w:rPr>
        <w:t>EdWG</w:t>
      </w:r>
      <w:proofErr w:type="spellEnd"/>
      <w:r w:rsidR="00CC3287" w:rsidRPr="00800B31">
        <w:rPr>
          <w:rFonts w:ascii="Arial" w:hAnsi="Arial" w:cs="Arial"/>
          <w:color w:val="000000" w:themeColor="text1"/>
        </w:rPr>
        <w:t xml:space="preserve"> objectives</w:t>
      </w:r>
      <w:r w:rsidR="00800B31" w:rsidRPr="00800B31">
        <w:rPr>
          <w:rFonts w:ascii="Arial" w:hAnsi="Arial" w:cs="Arial"/>
          <w:color w:val="000000" w:themeColor="text1"/>
        </w:rPr>
        <w:t>.</w:t>
      </w:r>
      <w:r w:rsidR="00D941EE" w:rsidRPr="00800B31">
        <w:rPr>
          <w:rStyle w:val="normaltextrun"/>
          <w:rFonts w:ascii="Arial" w:hAnsi="Arial" w:cs="Arial"/>
          <w:color w:val="000000" w:themeColor="text1"/>
        </w:rPr>
        <w:t xml:space="preserve"> </w:t>
      </w:r>
    </w:p>
    <w:p w14:paraId="455B1B90" w14:textId="77777777" w:rsidR="001F130D" w:rsidRPr="00800B31" w:rsidRDefault="00D04BFC">
      <w:pPr>
        <w:rPr>
          <w:rFonts w:ascii="Arial" w:hAnsi="Arial" w:cs="Arial"/>
        </w:rPr>
      </w:pPr>
      <w:r w:rsidRPr="00800B31">
        <w:rPr>
          <w:rFonts w:ascii="Arial" w:hAnsi="Arial" w:cs="Arial"/>
        </w:rPr>
        <w:br/>
      </w:r>
    </w:p>
    <w:p w14:paraId="533D3D4D" w14:textId="77777777" w:rsidR="001F130D" w:rsidRPr="00800B31" w:rsidRDefault="00D04BFC">
      <w:pPr>
        <w:rPr>
          <w:rFonts w:ascii="Arial" w:hAnsi="Arial" w:cs="Arial"/>
          <w:b/>
          <w:bCs/>
          <w:color w:val="7030A0"/>
        </w:rPr>
      </w:pPr>
      <w:r w:rsidRPr="00800B31">
        <w:rPr>
          <w:rFonts w:ascii="Arial" w:hAnsi="Arial" w:cs="Arial"/>
          <w:b/>
          <w:bCs/>
          <w:color w:val="7030A0"/>
        </w:rPr>
        <w:t>6. WORKING ARRANGEMENTS</w:t>
      </w:r>
    </w:p>
    <w:p w14:paraId="6C9EBC5A" w14:textId="77777777" w:rsidR="00097D1C" w:rsidRPr="00800B31" w:rsidRDefault="00097D1C" w:rsidP="00097D1C">
      <w:pPr>
        <w:ind w:left="720" w:hanging="720"/>
        <w:rPr>
          <w:rFonts w:ascii="Arial" w:hAnsi="Arial" w:cs="Arial"/>
          <w:color w:val="7030A0"/>
        </w:rPr>
      </w:pPr>
    </w:p>
    <w:p w14:paraId="6F659294" w14:textId="3D4DCC2D" w:rsidR="001F130D" w:rsidRPr="00800B31" w:rsidRDefault="00D04BFC" w:rsidP="00097D1C">
      <w:pPr>
        <w:ind w:left="720" w:hanging="720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>6.1</w:t>
      </w:r>
      <w:r w:rsidR="00097D1C" w:rsidRPr="00800B31">
        <w:rPr>
          <w:rFonts w:ascii="Arial" w:hAnsi="Arial" w:cs="Arial"/>
          <w:color w:val="7030A0"/>
        </w:rPr>
        <w:tab/>
      </w:r>
      <w:r w:rsidRPr="00800B31">
        <w:rPr>
          <w:rFonts w:ascii="Arial" w:hAnsi="Arial" w:cs="Arial"/>
          <w:b/>
          <w:bCs/>
          <w:color w:val="7030A0"/>
        </w:rPr>
        <w:t>Meeting frequency:</w:t>
      </w:r>
      <w:r w:rsidRPr="00800B31">
        <w:rPr>
          <w:rFonts w:ascii="Arial" w:hAnsi="Arial" w:cs="Arial"/>
          <w:color w:val="7030A0"/>
        </w:rPr>
        <w:t xml:space="preserve"> The </w:t>
      </w:r>
      <w:proofErr w:type="spellStart"/>
      <w:r w:rsidRPr="00800B31">
        <w:rPr>
          <w:rFonts w:ascii="Arial" w:hAnsi="Arial" w:cs="Arial"/>
          <w:color w:val="7030A0"/>
        </w:rPr>
        <w:t>EdWG</w:t>
      </w:r>
      <w:proofErr w:type="spellEnd"/>
      <w:r w:rsidRPr="00800B31">
        <w:rPr>
          <w:rFonts w:ascii="Arial" w:hAnsi="Arial" w:cs="Arial"/>
          <w:color w:val="7030A0"/>
        </w:rPr>
        <w:t xml:space="preserve"> will</w:t>
      </w:r>
      <w:r w:rsidR="002F2B18" w:rsidRPr="00800B31">
        <w:rPr>
          <w:rFonts w:ascii="Arial" w:hAnsi="Arial" w:cs="Arial"/>
          <w:color w:val="7030A0"/>
        </w:rPr>
        <w:t xml:space="preserve"> meet a minimum of three times a year,</w:t>
      </w:r>
      <w:r w:rsidRPr="00800B31">
        <w:rPr>
          <w:rFonts w:ascii="Arial" w:hAnsi="Arial" w:cs="Arial"/>
          <w:color w:val="7030A0"/>
        </w:rPr>
        <w:t xml:space="preserve"> typically online (with hybrid/in-person options as required).</w:t>
      </w:r>
    </w:p>
    <w:p w14:paraId="5F5BEB95" w14:textId="77777777" w:rsidR="002F2B18" w:rsidRPr="00800B31" w:rsidRDefault="002F2B18">
      <w:pPr>
        <w:rPr>
          <w:rFonts w:ascii="Arial" w:hAnsi="Arial" w:cs="Arial"/>
          <w:color w:val="7030A0"/>
        </w:rPr>
      </w:pPr>
    </w:p>
    <w:p w14:paraId="084395F0" w14:textId="5369F144" w:rsidR="005849D9" w:rsidRDefault="00D04BFC" w:rsidP="00097D1C">
      <w:pPr>
        <w:ind w:left="720" w:hanging="720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 xml:space="preserve">6.2 </w:t>
      </w:r>
      <w:r w:rsidR="00097D1C" w:rsidRPr="00800B31">
        <w:rPr>
          <w:rFonts w:ascii="Arial" w:hAnsi="Arial" w:cs="Arial"/>
          <w:color w:val="7030A0"/>
        </w:rPr>
        <w:tab/>
      </w:r>
      <w:r w:rsidRPr="00800B31">
        <w:rPr>
          <w:rFonts w:ascii="Arial" w:hAnsi="Arial" w:cs="Arial"/>
          <w:b/>
          <w:bCs/>
          <w:color w:val="7030A0"/>
        </w:rPr>
        <w:t>Quorum:</w:t>
      </w:r>
      <w:r w:rsidRPr="00800B31">
        <w:rPr>
          <w:rFonts w:ascii="Arial" w:hAnsi="Arial" w:cs="Arial"/>
          <w:color w:val="7030A0"/>
        </w:rPr>
        <w:t xml:space="preserve"> Meetings will be considered quorate when </w:t>
      </w:r>
      <w:r w:rsidR="005849D9" w:rsidRPr="005849D9">
        <w:rPr>
          <w:rFonts w:ascii="Arial" w:hAnsi="Arial" w:cs="Arial"/>
          <w:color w:val="7030A0"/>
        </w:rPr>
        <w:t>the Chair (or nominated deputy), at least one NHSBT representative</w:t>
      </w:r>
      <w:r w:rsidR="005849D9">
        <w:rPr>
          <w:rFonts w:ascii="Arial" w:hAnsi="Arial" w:cs="Arial"/>
          <w:color w:val="7030A0"/>
        </w:rPr>
        <w:t xml:space="preserve"> in an education role</w:t>
      </w:r>
      <w:r w:rsidR="005849D9" w:rsidRPr="005849D9">
        <w:rPr>
          <w:rFonts w:ascii="Arial" w:hAnsi="Arial" w:cs="Arial"/>
          <w:color w:val="7030A0"/>
        </w:rPr>
        <w:t>, and at least t</w:t>
      </w:r>
      <w:r w:rsidR="00772E6F">
        <w:rPr>
          <w:rFonts w:ascii="Arial" w:hAnsi="Arial" w:cs="Arial"/>
          <w:color w:val="7030A0"/>
        </w:rPr>
        <w:t>wo</w:t>
      </w:r>
      <w:r w:rsidR="005849D9" w:rsidRPr="005849D9">
        <w:rPr>
          <w:rFonts w:ascii="Arial" w:hAnsi="Arial" w:cs="Arial"/>
          <w:color w:val="7030A0"/>
        </w:rPr>
        <w:t xml:space="preserve"> additional core member representatives are present, including representation from clinical, transfusion practitioner, and laboratory groups where possible.</w:t>
      </w:r>
    </w:p>
    <w:p w14:paraId="44260BAA" w14:textId="77777777" w:rsidR="002F2B18" w:rsidRPr="00800B31" w:rsidRDefault="002F2B18">
      <w:pPr>
        <w:rPr>
          <w:rFonts w:ascii="Arial" w:hAnsi="Arial" w:cs="Arial"/>
          <w:color w:val="7030A0"/>
        </w:rPr>
      </w:pPr>
    </w:p>
    <w:p w14:paraId="0FE385D8" w14:textId="5F363252" w:rsidR="001F130D" w:rsidRPr="00800B31" w:rsidRDefault="00D04BFC" w:rsidP="00097D1C">
      <w:pPr>
        <w:ind w:left="720" w:hanging="720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 xml:space="preserve">6.3 </w:t>
      </w:r>
      <w:r w:rsidR="00097D1C" w:rsidRPr="00800B31">
        <w:rPr>
          <w:rFonts w:ascii="Arial" w:hAnsi="Arial" w:cs="Arial"/>
          <w:color w:val="7030A0"/>
        </w:rPr>
        <w:tab/>
      </w:r>
      <w:r w:rsidRPr="00800B31">
        <w:rPr>
          <w:rFonts w:ascii="Arial" w:hAnsi="Arial" w:cs="Arial"/>
          <w:b/>
          <w:bCs/>
          <w:color w:val="7030A0"/>
        </w:rPr>
        <w:t>Secretary:</w:t>
      </w:r>
      <w:r w:rsidRPr="00800B31">
        <w:rPr>
          <w:rFonts w:ascii="Arial" w:hAnsi="Arial" w:cs="Arial"/>
          <w:color w:val="7030A0"/>
        </w:rPr>
        <w:t xml:space="preserve"> </w:t>
      </w:r>
      <w:r w:rsidR="00772E6F">
        <w:rPr>
          <w:rFonts w:ascii="Arial" w:hAnsi="Arial" w:cs="Arial"/>
          <w:color w:val="7030A0"/>
        </w:rPr>
        <w:t>A member of t</w:t>
      </w:r>
      <w:r w:rsidRPr="00800B31">
        <w:rPr>
          <w:rFonts w:ascii="Arial" w:hAnsi="Arial" w:cs="Arial"/>
          <w:color w:val="7030A0"/>
        </w:rPr>
        <w:t>he Regional Transfusion Committee</w:t>
      </w:r>
      <w:r w:rsidR="00076B9B">
        <w:rPr>
          <w:rFonts w:ascii="Arial" w:hAnsi="Arial" w:cs="Arial"/>
          <w:color w:val="7030A0"/>
        </w:rPr>
        <w:t xml:space="preserve"> or National Blood Transfusion committee administrative function </w:t>
      </w:r>
      <w:r w:rsidRPr="00800B31">
        <w:rPr>
          <w:rFonts w:ascii="Arial" w:hAnsi="Arial" w:cs="Arial"/>
          <w:color w:val="7030A0"/>
        </w:rPr>
        <w:t>will act as Secretary to the group.</w:t>
      </w:r>
    </w:p>
    <w:p w14:paraId="776D9196" w14:textId="77777777" w:rsidR="002F2B18" w:rsidRPr="00800B31" w:rsidRDefault="002F2B18">
      <w:pPr>
        <w:rPr>
          <w:rFonts w:ascii="Arial" w:hAnsi="Arial" w:cs="Arial"/>
          <w:color w:val="7030A0"/>
        </w:rPr>
      </w:pPr>
    </w:p>
    <w:p w14:paraId="26927B26" w14:textId="314EABFD" w:rsidR="001F130D" w:rsidRPr="00800B31" w:rsidRDefault="00D04BFC" w:rsidP="00097D1C">
      <w:pPr>
        <w:ind w:left="720" w:hanging="720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 xml:space="preserve">6.4 </w:t>
      </w:r>
      <w:r w:rsidR="00097D1C" w:rsidRPr="00800B31">
        <w:rPr>
          <w:rFonts w:ascii="Arial" w:hAnsi="Arial" w:cs="Arial"/>
          <w:color w:val="7030A0"/>
        </w:rPr>
        <w:tab/>
      </w:r>
      <w:r w:rsidRPr="00800B31">
        <w:rPr>
          <w:rFonts w:ascii="Arial" w:hAnsi="Arial" w:cs="Arial"/>
          <w:b/>
          <w:bCs/>
          <w:color w:val="7030A0"/>
        </w:rPr>
        <w:t>Minutes:</w:t>
      </w:r>
      <w:r w:rsidRPr="00800B31">
        <w:rPr>
          <w:rFonts w:ascii="Arial" w:hAnsi="Arial" w:cs="Arial"/>
          <w:color w:val="7030A0"/>
        </w:rPr>
        <w:t xml:space="preserve"> Minutes will be drafted by the Secretary and circulated to members within </w:t>
      </w:r>
      <w:r w:rsidR="002F2B18" w:rsidRPr="00800B31">
        <w:rPr>
          <w:rFonts w:ascii="Arial" w:hAnsi="Arial" w:cs="Arial"/>
          <w:color w:val="7030A0"/>
        </w:rPr>
        <w:t>28</w:t>
      </w:r>
      <w:r w:rsidRPr="00800B31">
        <w:rPr>
          <w:rFonts w:ascii="Arial" w:hAnsi="Arial" w:cs="Arial"/>
          <w:color w:val="7030A0"/>
        </w:rPr>
        <w:t xml:space="preserve"> working days of each meeting. Final approved minutes will be published on the NBTC website within </w:t>
      </w:r>
      <w:r w:rsidR="002F2B18" w:rsidRPr="00800B31">
        <w:rPr>
          <w:rFonts w:ascii="Arial" w:hAnsi="Arial" w:cs="Arial"/>
          <w:color w:val="7030A0"/>
        </w:rPr>
        <w:t>28</w:t>
      </w:r>
      <w:r w:rsidRPr="00800B31">
        <w:rPr>
          <w:rFonts w:ascii="Arial" w:hAnsi="Arial" w:cs="Arial"/>
          <w:color w:val="7030A0"/>
        </w:rPr>
        <w:t xml:space="preserve"> working days of approval, in the publicly accessible minutes section.</w:t>
      </w:r>
    </w:p>
    <w:p w14:paraId="0F60CCC7" w14:textId="77777777" w:rsidR="002F2B18" w:rsidRPr="00800B31" w:rsidRDefault="002F2B18">
      <w:pPr>
        <w:rPr>
          <w:rFonts w:ascii="Arial" w:hAnsi="Arial" w:cs="Arial"/>
          <w:color w:val="7030A0"/>
        </w:rPr>
      </w:pPr>
    </w:p>
    <w:p w14:paraId="5C8B25D0" w14:textId="3228CE85" w:rsidR="001F130D" w:rsidRPr="00800B31" w:rsidRDefault="00D04BFC" w:rsidP="00097D1C">
      <w:pPr>
        <w:ind w:left="720" w:hanging="720"/>
        <w:rPr>
          <w:rFonts w:ascii="Arial" w:hAnsi="Arial" w:cs="Arial"/>
          <w:color w:val="7030A0"/>
        </w:rPr>
      </w:pPr>
      <w:r w:rsidRPr="00800B31">
        <w:rPr>
          <w:rFonts w:ascii="Arial" w:hAnsi="Arial" w:cs="Arial"/>
          <w:color w:val="7030A0"/>
        </w:rPr>
        <w:t xml:space="preserve">6.5 </w:t>
      </w:r>
      <w:r w:rsidR="00097D1C" w:rsidRPr="00800B31">
        <w:rPr>
          <w:rFonts w:ascii="Arial" w:hAnsi="Arial" w:cs="Arial"/>
          <w:color w:val="7030A0"/>
        </w:rPr>
        <w:tab/>
      </w:r>
      <w:r w:rsidRPr="00800B31">
        <w:rPr>
          <w:rFonts w:ascii="Arial" w:hAnsi="Arial" w:cs="Arial"/>
          <w:b/>
          <w:bCs/>
          <w:color w:val="7030A0"/>
        </w:rPr>
        <w:t>Reporting:</w:t>
      </w:r>
      <w:r w:rsidRPr="00800B31">
        <w:rPr>
          <w:rFonts w:ascii="Arial" w:hAnsi="Arial" w:cs="Arial"/>
          <w:color w:val="7030A0"/>
        </w:rPr>
        <w:t xml:space="preserve"> The </w:t>
      </w:r>
      <w:proofErr w:type="spellStart"/>
      <w:r w:rsidRPr="00800B31">
        <w:rPr>
          <w:rFonts w:ascii="Arial" w:hAnsi="Arial" w:cs="Arial"/>
          <w:color w:val="7030A0"/>
        </w:rPr>
        <w:t>EdWG</w:t>
      </w:r>
      <w:proofErr w:type="spellEnd"/>
      <w:r w:rsidRPr="00800B31">
        <w:rPr>
          <w:rFonts w:ascii="Arial" w:hAnsi="Arial" w:cs="Arial"/>
          <w:color w:val="7030A0"/>
        </w:rPr>
        <w:t xml:space="preserve"> will report to the NBTC at each formal NBTC meeting via the Chair or a nominated representative.</w:t>
      </w:r>
    </w:p>
    <w:sectPr w:rsidR="001F130D" w:rsidRPr="00800B31" w:rsidSect="009B50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B644" w14:textId="77777777" w:rsidR="00570500" w:rsidRDefault="00570500" w:rsidP="00FE1CEA">
      <w:r>
        <w:separator/>
      </w:r>
    </w:p>
  </w:endnote>
  <w:endnote w:type="continuationSeparator" w:id="0">
    <w:p w14:paraId="0021DD4E" w14:textId="77777777" w:rsidR="00570500" w:rsidRDefault="00570500" w:rsidP="00FE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(Headings CS)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0D86" w14:textId="77777777" w:rsidR="004D1CAF" w:rsidRDefault="004D1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C744" w14:textId="5C541930" w:rsidR="002F2B18" w:rsidRDefault="00FE1CEA">
    <w:pPr>
      <w:pStyle w:val="Footer"/>
    </w:pPr>
    <w:r>
      <w:t xml:space="preserve">NBTC Education Working Group Terms of Reference </w:t>
    </w:r>
    <w:r w:rsidR="00F92FF1">
      <w:t>v</w:t>
    </w:r>
    <w:r w:rsidR="004D1CAF">
      <w:t>3</w:t>
    </w:r>
    <w:r w:rsidR="00F92FF1">
      <w:t xml:space="preserve"> </w:t>
    </w:r>
    <w:r>
      <w:t xml:space="preserve">– </w:t>
    </w:r>
    <w:r w:rsidR="004D1CAF">
      <w:t>June</w:t>
    </w:r>
    <w:r w:rsidR="00F92FF1">
      <w:t xml:space="preserve"> 202</w:t>
    </w:r>
    <w:r w:rsidR="002F2B18">
      <w:t>6</w:t>
    </w:r>
  </w:p>
  <w:p w14:paraId="548F6C06" w14:textId="77777777" w:rsidR="00FE1CEA" w:rsidRDefault="00FE1C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6871" w14:textId="77777777" w:rsidR="004D1CAF" w:rsidRDefault="004D1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339A" w14:textId="77777777" w:rsidR="00570500" w:rsidRDefault="00570500" w:rsidP="00FE1CEA">
      <w:r>
        <w:separator/>
      </w:r>
    </w:p>
  </w:footnote>
  <w:footnote w:type="continuationSeparator" w:id="0">
    <w:p w14:paraId="592FBFD0" w14:textId="77777777" w:rsidR="00570500" w:rsidRDefault="00570500" w:rsidP="00FE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3DAB" w14:textId="77777777" w:rsidR="004D1CAF" w:rsidRDefault="004D1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262012"/>
      <w:docPartObj>
        <w:docPartGallery w:val="Watermarks"/>
        <w:docPartUnique/>
      </w:docPartObj>
    </w:sdtPr>
    <w:sdtEndPr/>
    <w:sdtContent>
      <w:p w14:paraId="6FA38708" w14:textId="7F5207AE" w:rsidR="002F2B18" w:rsidRDefault="002F2B18">
        <w:pPr>
          <w:pStyle w:val="Header"/>
        </w:pPr>
        <w:r>
          <w:rPr>
            <w:noProof/>
          </w:rPr>
          <w:drawing>
            <wp:anchor distT="0" distB="0" distL="114300" distR="114300" simplePos="0" relativeHeight="251657216" behindDoc="0" locked="0" layoutInCell="1" allowOverlap="1" wp14:anchorId="722050A5" wp14:editId="7436CB19">
              <wp:simplePos x="0" y="0"/>
              <wp:positionH relativeFrom="column">
                <wp:posOffset>4629150</wp:posOffset>
              </wp:positionH>
              <wp:positionV relativeFrom="topMargin">
                <wp:posOffset>304800</wp:posOffset>
              </wp:positionV>
              <wp:extent cx="1482090" cy="429865"/>
              <wp:effectExtent l="0" t="0" r="3810" b="8890"/>
              <wp:wrapNone/>
              <wp:docPr id="38440678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1488" cy="4325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70500">
          <w:rPr>
            <w:noProof/>
          </w:rPr>
          <w:pict w14:anchorId="72C2D81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2CDC" w14:textId="77777777" w:rsidR="004D1CAF" w:rsidRDefault="004D1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EF7AD0E8"/>
    <w:lvl w:ilvl="0" w:tplc="8CCA96E2">
      <w:start w:val="1"/>
      <w:numFmt w:val="bullet"/>
      <w:pStyle w:val="Bulletlist"/>
      <w:lvlText w:val="·"/>
      <w:lvlJc w:val="left"/>
      <w:pPr>
        <w:ind w:left="360" w:hanging="360"/>
      </w:pPr>
      <w:rPr>
        <w:rFonts w:ascii="Symbol" w:hAnsi="Symbol" w:cs="Symbol" w:hint="default"/>
        <w:color w:val="005EB8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8AE2A5D"/>
    <w:multiLevelType w:val="hybridMultilevel"/>
    <w:tmpl w:val="B700F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69E3"/>
    <w:multiLevelType w:val="multilevel"/>
    <w:tmpl w:val="2DB6FA06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color w:val="44546A" w:themeColor="text2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8864C0B"/>
    <w:multiLevelType w:val="hybridMultilevel"/>
    <w:tmpl w:val="05E0D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253397">
    <w:abstractNumId w:val="3"/>
  </w:num>
  <w:num w:numId="2" w16cid:durableId="854003034">
    <w:abstractNumId w:val="1"/>
  </w:num>
  <w:num w:numId="3" w16cid:durableId="1349795252">
    <w:abstractNumId w:val="0"/>
  </w:num>
  <w:num w:numId="4" w16cid:durableId="936518946">
    <w:abstractNumId w:val="2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93"/>
    <w:rsid w:val="0002733C"/>
    <w:rsid w:val="000403A5"/>
    <w:rsid w:val="00076B9B"/>
    <w:rsid w:val="000865C1"/>
    <w:rsid w:val="00097D1C"/>
    <w:rsid w:val="000E09F5"/>
    <w:rsid w:val="00104AD0"/>
    <w:rsid w:val="00174E05"/>
    <w:rsid w:val="001C4104"/>
    <w:rsid w:val="001C7DE8"/>
    <w:rsid w:val="001F130D"/>
    <w:rsid w:val="001F2D6E"/>
    <w:rsid w:val="001F4C2B"/>
    <w:rsid w:val="001F7C79"/>
    <w:rsid w:val="00221A36"/>
    <w:rsid w:val="00250F19"/>
    <w:rsid w:val="00261D75"/>
    <w:rsid w:val="00275FB2"/>
    <w:rsid w:val="002F2B18"/>
    <w:rsid w:val="002F367A"/>
    <w:rsid w:val="002F6B50"/>
    <w:rsid w:val="00301993"/>
    <w:rsid w:val="0036310F"/>
    <w:rsid w:val="003C2BC6"/>
    <w:rsid w:val="00406382"/>
    <w:rsid w:val="00416113"/>
    <w:rsid w:val="00422725"/>
    <w:rsid w:val="004A4018"/>
    <w:rsid w:val="004C339F"/>
    <w:rsid w:val="004D1CAF"/>
    <w:rsid w:val="00537032"/>
    <w:rsid w:val="00570500"/>
    <w:rsid w:val="005849D9"/>
    <w:rsid w:val="005D140D"/>
    <w:rsid w:val="005E1054"/>
    <w:rsid w:val="00602275"/>
    <w:rsid w:val="00604B69"/>
    <w:rsid w:val="00620475"/>
    <w:rsid w:val="00627985"/>
    <w:rsid w:val="006B5B6B"/>
    <w:rsid w:val="0072264C"/>
    <w:rsid w:val="00772E6F"/>
    <w:rsid w:val="00784D4F"/>
    <w:rsid w:val="007A7B72"/>
    <w:rsid w:val="00800B31"/>
    <w:rsid w:val="0081305E"/>
    <w:rsid w:val="00840561"/>
    <w:rsid w:val="00896695"/>
    <w:rsid w:val="008C5128"/>
    <w:rsid w:val="0092021E"/>
    <w:rsid w:val="00967455"/>
    <w:rsid w:val="009B507C"/>
    <w:rsid w:val="009C5F82"/>
    <w:rsid w:val="009D7633"/>
    <w:rsid w:val="00A10BC2"/>
    <w:rsid w:val="00A20A19"/>
    <w:rsid w:val="00A27537"/>
    <w:rsid w:val="00A43DD6"/>
    <w:rsid w:val="00A64106"/>
    <w:rsid w:val="00AD4739"/>
    <w:rsid w:val="00AF4DB0"/>
    <w:rsid w:val="00B057A8"/>
    <w:rsid w:val="00B45E3D"/>
    <w:rsid w:val="00B50235"/>
    <w:rsid w:val="00B558A2"/>
    <w:rsid w:val="00B87D36"/>
    <w:rsid w:val="00BA7C67"/>
    <w:rsid w:val="00BE3010"/>
    <w:rsid w:val="00C35E39"/>
    <w:rsid w:val="00C43279"/>
    <w:rsid w:val="00C51861"/>
    <w:rsid w:val="00C63F31"/>
    <w:rsid w:val="00C73438"/>
    <w:rsid w:val="00C742AC"/>
    <w:rsid w:val="00C769F8"/>
    <w:rsid w:val="00CC3287"/>
    <w:rsid w:val="00CE629B"/>
    <w:rsid w:val="00D04835"/>
    <w:rsid w:val="00D04BFC"/>
    <w:rsid w:val="00D224CD"/>
    <w:rsid w:val="00D25D89"/>
    <w:rsid w:val="00D3669D"/>
    <w:rsid w:val="00D47F31"/>
    <w:rsid w:val="00D57C16"/>
    <w:rsid w:val="00D941EE"/>
    <w:rsid w:val="00DD3665"/>
    <w:rsid w:val="00E2597B"/>
    <w:rsid w:val="00E50F4D"/>
    <w:rsid w:val="00EA52A7"/>
    <w:rsid w:val="00F1758A"/>
    <w:rsid w:val="00F249E5"/>
    <w:rsid w:val="00F92FF1"/>
    <w:rsid w:val="00FD3758"/>
    <w:rsid w:val="00FE1CEA"/>
    <w:rsid w:val="00FE22FF"/>
    <w:rsid w:val="00FF0DF4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4B1C4"/>
  <w15:docId w15:val="{C1EE4CCE-25AE-470A-8BF3-0FF10304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8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C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3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3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3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next w:val="Normal"/>
    <w:link w:val="Heading5Char"/>
    <w:uiPriority w:val="8"/>
    <w:qFormat/>
    <w:rsid w:val="00406382"/>
    <w:pPr>
      <w:keepNext/>
      <w:keepLines/>
      <w:spacing w:before="300" w:after="60"/>
      <w:outlineLvl w:val="4"/>
    </w:pPr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1C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CEA"/>
  </w:style>
  <w:style w:type="paragraph" w:styleId="Footer">
    <w:name w:val="footer"/>
    <w:basedOn w:val="Normal"/>
    <w:link w:val="FooterChar"/>
    <w:uiPriority w:val="99"/>
    <w:unhideWhenUsed/>
    <w:rsid w:val="00FE1C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CEA"/>
  </w:style>
  <w:style w:type="character" w:styleId="CommentReference">
    <w:name w:val="annotation reference"/>
    <w:basedOn w:val="DefaultParagraphFont"/>
    <w:uiPriority w:val="99"/>
    <w:semiHidden/>
    <w:unhideWhenUsed/>
    <w:rsid w:val="003C2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B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2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2B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2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B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3F31"/>
  </w:style>
  <w:style w:type="character" w:customStyle="1" w:styleId="normaltextrun">
    <w:name w:val="normaltextrun"/>
    <w:basedOn w:val="DefaultParagraphFont"/>
    <w:rsid w:val="00896695"/>
  </w:style>
  <w:style w:type="character" w:customStyle="1" w:styleId="Heading5Char">
    <w:name w:val="Heading 5 Char"/>
    <w:basedOn w:val="DefaultParagraphFont"/>
    <w:link w:val="Heading5"/>
    <w:uiPriority w:val="8"/>
    <w:rsid w:val="00406382"/>
    <w:rPr>
      <w:rFonts w:ascii="Arial Bold" w:eastAsiaTheme="majorEastAsia" w:hAnsi="Arial Bold" w:cs="Arial (Headings CS)"/>
      <w:b/>
      <w:kern w:val="28"/>
      <w:sz w:val="24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0"/>
    <w:qFormat/>
    <w:rsid w:val="00406382"/>
    <w:pPr>
      <w:numPr>
        <w:numId w:val="3"/>
      </w:numPr>
      <w:autoSpaceDE w:val="0"/>
      <w:autoSpaceDN w:val="0"/>
      <w:adjustRightInd w:val="0"/>
      <w:spacing w:after="240" w:line="360" w:lineRule="atLeast"/>
    </w:pPr>
    <w:rPr>
      <w:rFonts w:ascii="Arial" w:eastAsia="Times New Roman" w:hAnsi="Arial" w:cs="FrutigerLTStd-Light"/>
      <w:color w:val="000000"/>
      <w:sz w:val="24"/>
    </w:rPr>
  </w:style>
  <w:style w:type="character" w:customStyle="1" w:styleId="BulletlistChar">
    <w:name w:val="Bullet list Char"/>
    <w:basedOn w:val="DefaultParagraphFont"/>
    <w:link w:val="Bulletlist"/>
    <w:uiPriority w:val="10"/>
    <w:rsid w:val="00406382"/>
    <w:rPr>
      <w:rFonts w:ascii="Arial" w:eastAsia="Times New Roman" w:hAnsi="Arial" w:cs="FrutigerLTStd-Light"/>
      <w:color w:val="000000"/>
      <w:sz w:val="24"/>
    </w:rPr>
  </w:style>
  <w:style w:type="character" w:styleId="Hyperlink">
    <w:name w:val="Hyperlink"/>
    <w:basedOn w:val="DefaultParagraphFont"/>
    <w:uiPriority w:val="99"/>
    <w:rsid w:val="00406382"/>
    <w:rPr>
      <w:rFonts w:asciiTheme="minorHAnsi" w:hAnsiTheme="minorHAnsi"/>
      <w:color w:val="4472C4" w:themeColor="accent1"/>
      <w:u w:val="single"/>
    </w:rPr>
  </w:style>
  <w:style w:type="paragraph" w:customStyle="1" w:styleId="h3numbered">
    <w:name w:val="h3 numbered"/>
    <w:basedOn w:val="Heading3"/>
    <w:link w:val="h3numberedChar"/>
    <w:uiPriority w:val="6"/>
    <w:qFormat/>
    <w:rsid w:val="00406382"/>
    <w:pPr>
      <w:keepLines w:val="0"/>
      <w:tabs>
        <w:tab w:val="num" w:pos="360"/>
      </w:tabs>
      <w:spacing w:before="300" w:after="60"/>
      <w:ind w:left="624" w:hanging="624"/>
    </w:pPr>
    <w:rPr>
      <w:rFonts w:ascii="Arial" w:eastAsia="Times New Roman" w:hAnsi="Arial" w:cs="Arial"/>
      <w:color w:val="44546A" w:themeColor="text2"/>
      <w:kern w:val="28"/>
      <w:sz w:val="28"/>
      <w14:ligatures w14:val="standardContextual"/>
    </w:rPr>
  </w:style>
  <w:style w:type="character" w:customStyle="1" w:styleId="h3numberedChar">
    <w:name w:val="h3 numbered Char"/>
    <w:basedOn w:val="Heading3Char"/>
    <w:link w:val="h3numbered"/>
    <w:uiPriority w:val="6"/>
    <w:rsid w:val="00406382"/>
    <w:rPr>
      <w:rFonts w:ascii="Arial" w:eastAsia="Times New Roman" w:hAnsi="Arial" w:cs="Arial"/>
      <w:color w:val="44546A" w:themeColor="text2"/>
      <w:kern w:val="28"/>
      <w:sz w:val="28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38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2numbered">
    <w:name w:val="h2 numbered"/>
    <w:basedOn w:val="Heading2"/>
    <w:link w:val="h2numberedChar"/>
    <w:uiPriority w:val="4"/>
    <w:qFormat/>
    <w:rsid w:val="00406382"/>
    <w:pPr>
      <w:keepLines w:val="0"/>
      <w:numPr>
        <w:numId w:val="4"/>
      </w:numPr>
      <w:tabs>
        <w:tab w:val="left" w:pos="5963"/>
      </w:tabs>
      <w:spacing w:before="400" w:after="120"/>
    </w:pPr>
    <w:rPr>
      <w:rFonts w:ascii="Arial Bold" w:eastAsia="Times New Roman" w:hAnsi="Arial Bold" w:cs="Arial"/>
      <w:b/>
      <w:color w:val="005EB8"/>
      <w:kern w:val="28"/>
      <w:sz w:val="32"/>
      <w:szCs w:val="24"/>
      <w14:ligatures w14:val="standardContextual"/>
    </w:rPr>
  </w:style>
  <w:style w:type="character" w:customStyle="1" w:styleId="h2numberedChar">
    <w:name w:val="h2 numbered Char"/>
    <w:basedOn w:val="Heading2Char"/>
    <w:link w:val="h2numbered"/>
    <w:uiPriority w:val="4"/>
    <w:rsid w:val="00406382"/>
    <w:rPr>
      <w:rFonts w:ascii="Arial Bold" w:eastAsia="Times New Roman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uiPriority w:val="7"/>
    <w:qFormat/>
    <w:rsid w:val="00406382"/>
    <w:pPr>
      <w:keepLines w:val="0"/>
      <w:numPr>
        <w:ilvl w:val="2"/>
        <w:numId w:val="4"/>
      </w:numPr>
      <w:tabs>
        <w:tab w:val="num" w:pos="360"/>
      </w:tabs>
      <w:spacing w:before="300" w:after="60"/>
      <w:ind w:left="0" w:firstLine="0"/>
    </w:pPr>
    <w:rPr>
      <w:rFonts w:ascii="Arial Bold" w:eastAsia="MS Mincho" w:hAnsi="Arial Bold" w:cs="Times New Roman"/>
      <w:b/>
      <w:i w:val="0"/>
      <w:iCs w:val="0"/>
      <w:color w:val="FFFFFF" w:themeColor="background1"/>
      <w:kern w:val="28"/>
      <w:sz w:val="26"/>
      <w:szCs w:val="20"/>
      <w14:ligatures w14:val="standardContextual"/>
    </w:rPr>
  </w:style>
  <w:style w:type="paragraph" w:customStyle="1" w:styleId="h5numbered">
    <w:name w:val="h5 numbered"/>
    <w:basedOn w:val="Heading5"/>
    <w:uiPriority w:val="9"/>
    <w:qFormat/>
    <w:rsid w:val="00406382"/>
    <w:pPr>
      <w:numPr>
        <w:ilvl w:val="3"/>
        <w:numId w:val="4"/>
      </w:numPr>
    </w:pPr>
  </w:style>
  <w:style w:type="paragraph" w:customStyle="1" w:styleId="bodytextnumbered">
    <w:name w:val="body text numbered"/>
    <w:basedOn w:val="Normal"/>
    <w:uiPriority w:val="15"/>
    <w:qFormat/>
    <w:rsid w:val="00406382"/>
    <w:pPr>
      <w:numPr>
        <w:ilvl w:val="4"/>
        <w:numId w:val="4"/>
      </w:numPr>
      <w:spacing w:after="200" w:line="360" w:lineRule="atLeast"/>
      <w:textboxTightWrap w:val="lastLineOnly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bodytextnumbered11">
    <w:name w:val="body text numbered 1.1"/>
    <w:basedOn w:val="Normal"/>
    <w:uiPriority w:val="15"/>
    <w:qFormat/>
    <w:rsid w:val="00406382"/>
    <w:pPr>
      <w:numPr>
        <w:ilvl w:val="5"/>
        <w:numId w:val="4"/>
      </w:numPr>
      <w:spacing w:after="160" w:line="360" w:lineRule="atLeast"/>
      <w:textboxTightWrap w:val="lastLineOnly"/>
    </w:pPr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uiPriority w:val="16"/>
    <w:qFormat/>
    <w:rsid w:val="00406382"/>
    <w:pPr>
      <w:numPr>
        <w:ilvl w:val="6"/>
        <w:numId w:val="4"/>
      </w:numPr>
      <w:spacing w:after="120" w:line="360" w:lineRule="atLeast"/>
      <w:textboxTightWrap w:val="lastLineOnly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3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38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5E4C472258146898072D16037272E" ma:contentTypeVersion="18" ma:contentTypeDescription="Create a new document." ma:contentTypeScope="" ma:versionID="af2dccd16b8d1d5ec4824886b3d1c68d">
  <xsd:schema xmlns:xsd="http://www.w3.org/2001/XMLSchema" xmlns:xs="http://www.w3.org/2001/XMLSchema" xmlns:p="http://schemas.microsoft.com/office/2006/metadata/properties" xmlns:ns3="9c337fbd-1b63-42bc-95f2-1f0dc9163591" xmlns:ns4="70fc06b9-8bc4-4dca-bf01-571168ec25c4" targetNamespace="http://schemas.microsoft.com/office/2006/metadata/properties" ma:root="true" ma:fieldsID="35eab69937ed959fff8f2305766f67ea" ns3:_="" ns4:_="">
    <xsd:import namespace="9c337fbd-1b63-42bc-95f2-1f0dc9163591"/>
    <xsd:import namespace="70fc06b9-8bc4-4dca-bf01-571168ec25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37fbd-1b63-42bc-95f2-1f0dc9163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06b9-8bc4-4dca-bf01-571168ec2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337fbd-1b63-42bc-95f2-1f0dc9163591" xsi:nil="true"/>
  </documentManagement>
</p:properties>
</file>

<file path=customXml/itemProps1.xml><?xml version="1.0" encoding="utf-8"?>
<ds:datastoreItem xmlns:ds="http://schemas.openxmlformats.org/officeDocument/2006/customXml" ds:itemID="{CE9F3922-01A0-4747-9864-5C0C93808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0BAD37-4590-4573-B8D1-62B72FA4A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37fbd-1b63-42bc-95f2-1f0dc9163591"/>
    <ds:schemaRef ds:uri="70fc06b9-8bc4-4dca-bf01-571168ec2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18A555-8E8C-4B0C-9DD2-60EE9CEFE102}">
  <ds:schemaRefs>
    <ds:schemaRef ds:uri="http://schemas.microsoft.com/office/2006/metadata/properties"/>
    <ds:schemaRef ds:uri="http://schemas.microsoft.com/office/infopath/2007/PartnerControls"/>
    <ds:schemaRef ds:uri="9c337fbd-1b63-42bc-95f2-1f0dc91635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Purkiss</dc:creator>
  <cp:keywords/>
  <dc:description/>
  <cp:lastModifiedBy>Graham, Jane (RJE) UHNM</cp:lastModifiedBy>
  <cp:revision>3</cp:revision>
  <dcterms:created xsi:type="dcterms:W3CDTF">2026-07-01T10:41:00Z</dcterms:created>
  <dcterms:modified xsi:type="dcterms:W3CDTF">2026-07-01T10:56:00Z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0x0101007B05E4C472258146898072D16037272E</vt:lpwstr>
  </property>
</Properties>
</file>